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lang w:val="en-US" w:eastAsia="zh-CN"/>
        </w:rPr>
        <w:t xml:space="preserve"> </w:t>
      </w:r>
      <w:r>
        <w:rPr>
          <w:rFonts w:hint="eastAsia" w:ascii="宋体" w:hAnsi="宋体"/>
          <w:b/>
          <w:color w:val="auto"/>
          <w:sz w:val="72"/>
          <w:szCs w:val="72"/>
          <w:highlight w:val="none"/>
        </w:rPr>
        <w:t>网上竞价文件</w:t>
      </w:r>
    </w:p>
    <w:p>
      <w:pPr>
        <w:spacing w:line="360" w:lineRule="auto"/>
        <w:jc w:val="center"/>
        <w:rPr>
          <w:rFonts w:ascii="宋体" w:hAnsi="宋体" w:eastAsia="宋体"/>
          <w:b/>
          <w:color w:val="auto"/>
          <w:sz w:val="72"/>
          <w:szCs w:val="72"/>
          <w:highlight w:val="none"/>
        </w:rPr>
      </w:pPr>
    </w:p>
    <w:p>
      <w:pPr>
        <w:pStyle w:val="9"/>
        <w:spacing w:line="0" w:lineRule="atLeast"/>
        <w:rPr>
          <w:rFonts w:hAnsi="宋体"/>
          <w:b/>
          <w:color w:val="auto"/>
          <w:sz w:val="32"/>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400" w:lineRule="exact"/>
        <w:rPr>
          <w:rFonts w:hAnsi="宋体"/>
          <w:b/>
          <w:color w:val="auto"/>
          <w:sz w:val="36"/>
          <w:highlight w:val="none"/>
        </w:rPr>
      </w:pPr>
    </w:p>
    <w:p>
      <w:pPr>
        <w:pStyle w:val="9"/>
        <w:spacing w:line="400" w:lineRule="exact"/>
        <w:jc w:val="center"/>
        <w:rPr>
          <w:rFonts w:hAnsi="宋体"/>
          <w:b/>
          <w:color w:val="auto"/>
          <w:sz w:val="36"/>
          <w:highlight w:val="none"/>
        </w:rPr>
      </w:pPr>
    </w:p>
    <w:p>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HT-W-2024062-1</w:t>
      </w:r>
    </w:p>
    <w:p>
      <w:pPr>
        <w:pStyle w:val="9"/>
        <w:spacing w:line="640" w:lineRule="exact"/>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福建省闽西监狱纱窗采购安装项目</w:t>
      </w:r>
    </w:p>
    <w:p>
      <w:pPr>
        <w:pStyle w:val="9"/>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福建省闽西监狱</w:t>
      </w:r>
    </w:p>
    <w:p>
      <w:pPr>
        <w:spacing w:line="500" w:lineRule="exact"/>
        <w:rPr>
          <w:rFonts w:ascii="宋体" w:hAnsi="宋体"/>
          <w:b/>
          <w:color w:val="auto"/>
          <w:sz w:val="48"/>
          <w:highlight w:val="none"/>
        </w:rPr>
      </w:pPr>
    </w:p>
    <w:p>
      <w:pPr>
        <w:pStyle w:val="4"/>
        <w:rPr>
          <w:rFonts w:hint="default"/>
          <w:color w:val="auto"/>
          <w:sz w:val="48"/>
          <w:highlight w:val="none"/>
        </w:rPr>
      </w:pPr>
    </w:p>
    <w:p>
      <w:pPr>
        <w:rPr>
          <w:color w:val="auto"/>
          <w:highlight w:val="none"/>
        </w:rPr>
      </w:pPr>
    </w:p>
    <w:p>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pPr>
        <w:spacing w:line="500" w:lineRule="exact"/>
        <w:jc w:val="center"/>
        <w:rPr>
          <w:rFonts w:hint="eastAsia" w:ascii="宋体" w:hAnsi="宋体"/>
          <w:b/>
          <w:color w:val="auto"/>
          <w:sz w:val="32"/>
          <w:szCs w:val="32"/>
          <w:highlight w:val="none"/>
        </w:rPr>
      </w:pP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六</w:t>
      </w:r>
      <w:r>
        <w:rPr>
          <w:rFonts w:hint="eastAsia" w:ascii="宋体" w:hAnsi="宋体"/>
          <w:b/>
          <w:color w:val="auto"/>
          <w:sz w:val="32"/>
          <w:szCs w:val="32"/>
          <w:highlight w:val="none"/>
        </w:rPr>
        <w:t>月</w:t>
      </w:r>
    </w:p>
    <w:p>
      <w:pPr>
        <w:pStyle w:val="8"/>
        <w:rPr>
          <w:rFonts w:ascii="宋体" w:hAnsi="宋体"/>
          <w:color w:val="auto"/>
          <w:highlight w:val="none"/>
        </w:rPr>
      </w:pPr>
    </w:p>
    <w:p>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福建省闽西监狱</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福建省闽西监狱纱窗采购安装项目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val="0"/>
          <w:bCs w:val="0"/>
          <w:color w:val="auto"/>
          <w:kern w:val="0"/>
          <w:sz w:val="24"/>
          <w:highlight w:val="none"/>
          <w:lang w:eastAsia="zh-CN"/>
        </w:rPr>
        <w:t>HT-W-2024062-1</w:t>
      </w:r>
      <w:r>
        <w:rPr>
          <w:rFonts w:hint="eastAsia" w:ascii="宋体" w:hAnsi="宋体" w:cs="宋体"/>
          <w:b/>
          <w:bCs/>
          <w:color w:val="auto"/>
          <w:kern w:val="0"/>
          <w:sz w:val="24"/>
          <w:highlight w:val="none"/>
        </w:rPr>
        <w:t xml:space="preserve"> </w:t>
      </w:r>
    </w:p>
    <w:p>
      <w:pPr>
        <w:widowControl/>
        <w:spacing w:line="360" w:lineRule="auto"/>
        <w:ind w:firstLine="482" w:firstLineChars="200"/>
        <w:jc w:val="left"/>
        <w:rPr>
          <w:rFonts w:ascii="宋体" w:hAnsi="宋体"/>
          <w:b w:val="0"/>
          <w:bCs w:val="0"/>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val="0"/>
          <w:bCs w:val="0"/>
          <w:color w:val="auto"/>
          <w:kern w:val="0"/>
          <w:sz w:val="24"/>
          <w:highlight w:val="none"/>
          <w:lang w:eastAsia="zh-CN"/>
        </w:rPr>
        <w:t>福建省闽西监狱纱窗采购安装项目</w:t>
      </w:r>
      <w:r>
        <w:rPr>
          <w:rFonts w:hint="eastAsia" w:ascii="宋体" w:hAnsi="宋体"/>
          <w:b w:val="0"/>
          <w:bCs w:val="0"/>
          <w:color w:val="auto"/>
          <w:sz w:val="24"/>
          <w:highlight w:val="none"/>
        </w:rPr>
        <w:t xml:space="preserve"> </w:t>
      </w:r>
    </w:p>
    <w:p>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pPr>
        <w:pStyle w:val="13"/>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pPr>
        <w:spacing w:line="440" w:lineRule="exact"/>
        <w:ind w:firstLine="480"/>
        <w:rPr>
          <w:rFonts w:ascii="宋体" w:hAnsi="宋体"/>
          <w:color w:val="auto"/>
          <w:sz w:val="24"/>
          <w:szCs w:val="24"/>
          <w:highlight w:val="none"/>
        </w:rPr>
      </w:pPr>
      <w:bookmarkStart w:id="0" w:name="_Toc21403"/>
      <w:r>
        <w:rPr>
          <w:rFonts w:hint="eastAsia" w:ascii="宋体" w:hAnsi="宋体"/>
          <w:color w:val="auto"/>
          <w:sz w:val="24"/>
          <w:szCs w:val="24"/>
          <w:highlight w:val="none"/>
        </w:rPr>
        <w:t>公</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告</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27</w:t>
      </w:r>
      <w:r>
        <w:rPr>
          <w:rFonts w:hint="eastAsia" w:ascii="宋体" w:hAnsi="宋体"/>
          <w:color w:val="auto"/>
          <w:sz w:val="24"/>
          <w:szCs w:val="24"/>
          <w:highlight w:val="none"/>
          <w:u w:val="single"/>
        </w:rPr>
        <w:t>日</w:t>
      </w:r>
      <w:r>
        <w:rPr>
          <w:rFonts w:hint="eastAsia" w:ascii="宋体" w:hAnsi="宋体"/>
          <w:color w:val="auto"/>
          <w:sz w:val="24"/>
          <w:szCs w:val="24"/>
          <w:highlight w:val="none"/>
        </w:rPr>
        <w:t xml:space="preserve">  </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27</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:00:00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27</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:00:00</w:t>
      </w:r>
    </w:p>
    <w:p>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日09:00:00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3</w:t>
      </w:r>
      <w:bookmarkStart w:id="7" w:name="_GoBack"/>
      <w:bookmarkEnd w:id="7"/>
      <w:r>
        <w:rPr>
          <w:rFonts w:hint="eastAsia" w:ascii="宋体" w:hAnsi="宋体"/>
          <w:color w:val="auto"/>
          <w:sz w:val="24"/>
          <w:szCs w:val="24"/>
          <w:highlight w:val="none"/>
          <w:u w:val="single"/>
        </w:rPr>
        <w:t>日11:00:00</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pPr>
        <w:pStyle w:val="20"/>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pPr>
        <w:spacing w:line="360" w:lineRule="auto"/>
        <w:ind w:firstLine="480" w:firstLineChars="200"/>
        <w:rPr>
          <w:rFonts w:hint="eastAsia" w:ascii="Times New Roman" w:hAnsi="Times New Roman" w:eastAsia="宋体" w:cs="Times New Roman"/>
          <w:b w:val="0"/>
          <w:bCs w:val="0"/>
          <w:color w:val="auto"/>
          <w:sz w:val="24"/>
          <w:highlight w:val="none"/>
          <w:lang w:val="zh-CN" w:eastAsia="zh-CN"/>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w:t>
      </w:r>
      <w:r>
        <w:rPr>
          <w:rFonts w:hint="eastAsia" w:ascii="Times New Roman" w:hAnsi="Times New Roman" w:cs="Times New Roman"/>
          <w:color w:val="auto"/>
          <w:sz w:val="24"/>
          <w:highlight w:val="none"/>
          <w:lang w:eastAsia="zh-CN"/>
        </w:rPr>
        <w:t>：</w:t>
      </w:r>
      <w:r>
        <w:rPr>
          <w:rFonts w:hint="eastAsia" w:ascii="Times New Roman" w:hAnsi="Times New Roman" w:cs="Times New Roman"/>
          <w:b/>
          <w:bCs/>
          <w:color w:val="auto"/>
          <w:sz w:val="24"/>
          <w:highlight w:val="none"/>
          <w:lang w:val="en-US" w:eastAsia="zh-CN"/>
        </w:rPr>
        <w:t>/</w:t>
      </w:r>
      <w:r>
        <w:rPr>
          <w:rFonts w:hint="eastAsia" w:ascii="Times New Roman" w:hAnsi="Times New Roman" w:eastAsia="宋体" w:cs="Times New Roman"/>
          <w:b/>
          <w:bCs/>
          <w:color w:val="auto"/>
          <w:sz w:val="24"/>
          <w:highlight w:val="none"/>
          <w:lang w:val="zh-CN" w:eastAsia="zh-CN"/>
        </w:rPr>
        <w:t>。</w:t>
      </w:r>
    </w:p>
    <w:p>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pPr>
        <w:widowControl/>
        <w:shd w:val="clear" w:color="auto" w:fill="FFFFFF"/>
        <w:spacing w:line="360" w:lineRule="auto"/>
        <w:ind w:firstLine="480" w:firstLineChars="200"/>
        <w:jc w:val="left"/>
        <w:rPr>
          <w:rStyle w:val="21"/>
          <w:color w:val="auto"/>
          <w:highlight w:val="none"/>
        </w:rPr>
      </w:pPr>
      <w:r>
        <w:rPr>
          <w:rStyle w:val="21"/>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b/>
          <w:bCs/>
          <w:color w:val="auto"/>
          <w:sz w:val="24"/>
          <w:highlight w:val="none"/>
          <w:lang w:eastAsia="zh-CN"/>
        </w:rPr>
        <w:t>网上</w:t>
      </w:r>
      <w:r>
        <w:rPr>
          <w:rFonts w:hint="eastAsia" w:ascii="宋体" w:hAnsi="宋体" w:eastAsia="宋体" w:cs="宋体"/>
          <w:b/>
          <w:bCs/>
          <w:color w:val="auto"/>
          <w:sz w:val="24"/>
          <w:highlight w:val="none"/>
        </w:rPr>
        <w:t>竞价保证金为</w:t>
      </w:r>
      <w:r>
        <w:rPr>
          <w:rFonts w:hint="eastAsia" w:ascii="宋体" w:hAnsi="宋体" w:cs="宋体"/>
          <w:b/>
          <w:bCs/>
          <w:color w:val="auto"/>
          <w:sz w:val="24"/>
          <w:highlight w:val="none"/>
          <w:lang w:val="en-US" w:eastAsia="zh-CN"/>
        </w:rPr>
        <w:t>2745</w:t>
      </w:r>
      <w:r>
        <w:rPr>
          <w:rFonts w:hint="eastAsia" w:ascii="宋体" w:hAnsi="宋体" w:cs="宋体"/>
          <w:b/>
          <w:bCs/>
          <w:color w:val="auto"/>
          <w:sz w:val="24"/>
          <w:highlight w:val="none"/>
        </w:rPr>
        <w:t>元</w:t>
      </w:r>
      <w:r>
        <w:rPr>
          <w:rFonts w:hint="eastAsia" w:ascii="宋体" w:hAnsi="宋体" w:cs="宋体"/>
          <w:color w:val="auto"/>
          <w:sz w:val="24"/>
          <w:highlight w:val="none"/>
        </w:rPr>
        <w:t>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pPr>
        <w:spacing w:line="360" w:lineRule="auto"/>
        <w:ind w:firstLine="482" w:firstLineChars="200"/>
        <w:rPr>
          <w:rFonts w:ascii="宋体" w:hAnsi="宋体"/>
          <w:color w:val="auto"/>
          <w:sz w:val="24"/>
          <w:highlight w:val="none"/>
        </w:rPr>
      </w:pP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w:t>
      </w:r>
      <w:r>
        <w:rPr>
          <w:rFonts w:hint="eastAsia" w:ascii="宋体" w:hAnsi="宋体"/>
          <w:b/>
          <w:bCs/>
          <w:color w:val="auto"/>
          <w:sz w:val="24"/>
          <w:highlight w:val="none"/>
        </w:rPr>
        <w:t>保证金缴交</w:t>
      </w:r>
      <w:r>
        <w:rPr>
          <w:rFonts w:hint="eastAsia" w:ascii="宋体" w:hAnsi="宋体" w:cs="宋体"/>
          <w:b/>
          <w:bCs/>
          <w:color w:val="auto"/>
          <w:sz w:val="24"/>
          <w:highlight w:val="none"/>
        </w:rPr>
        <w:t>指定账户</w:t>
      </w:r>
      <w:r>
        <w:rPr>
          <w:rFonts w:hint="eastAsia" w:ascii="宋体" w:hAnsi="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pPr>
        <w:spacing w:line="360" w:lineRule="auto"/>
        <w:ind w:firstLine="480" w:firstLineChars="200"/>
        <w:textAlignment w:val="baseline"/>
        <w:rPr>
          <w:rFonts w:ascii="宋体" w:hAnsi="宋体" w:cs="宋体"/>
          <w:b/>
          <w:color w:val="auto"/>
          <w:kern w:val="0"/>
          <w:sz w:val="24"/>
          <w:shd w:val="clear" w:color="auto" w:fill="FFFFFF"/>
        </w:rPr>
      </w:pPr>
      <w:r>
        <w:rPr>
          <w:rFonts w:hint="eastAsia" w:ascii="宋体" w:hAnsi="宋体" w:cs="宋体"/>
          <w:bCs/>
          <w:color w:val="auto"/>
          <w:kern w:val="0"/>
          <w:sz w:val="24"/>
          <w:shd w:val="clear" w:color="auto" w:fill="FFFFFF"/>
          <w:lang w:val="en-US" w:eastAsia="zh-CN"/>
        </w:rPr>
        <w:t>9.1、</w:t>
      </w:r>
      <w:r>
        <w:rPr>
          <w:rFonts w:hint="eastAsia" w:ascii="宋体" w:hAnsi="宋体" w:cs="宋体"/>
          <w:bCs/>
          <w:color w:val="auto"/>
          <w:kern w:val="0"/>
          <w:sz w:val="24"/>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成交</w:t>
      </w:r>
      <w:r>
        <w:rPr>
          <w:rFonts w:hint="eastAsia" w:ascii="宋体" w:hAnsi="宋体" w:cs="宋体"/>
          <w:bCs/>
          <w:color w:val="auto"/>
          <w:kern w:val="0"/>
          <w:sz w:val="24"/>
          <w:highlight w:val="none"/>
          <w:shd w:val="clear" w:color="auto" w:fill="FFFFFF"/>
        </w:rPr>
        <w:t>价为计算基数；</w:t>
      </w:r>
    </w:p>
    <w:p>
      <w:pPr>
        <w:spacing w:line="360" w:lineRule="auto"/>
        <w:ind w:firstLine="480" w:firstLineChars="200"/>
        <w:textAlignment w:val="baseline"/>
        <w:rPr>
          <w:rFonts w:ascii="宋体" w:hAnsi="宋体" w:cs="宋体"/>
          <w:bCs/>
          <w:color w:val="auto"/>
          <w:kern w:val="0"/>
          <w:sz w:val="24"/>
          <w:shd w:val="clear" w:color="auto" w:fill="FFFFFF"/>
        </w:rPr>
      </w:pPr>
      <w:r>
        <w:rPr>
          <w:rFonts w:hint="eastAsia" w:ascii="宋体" w:hAnsi="宋体"/>
          <w:color w:val="auto"/>
          <w:sz w:val="24"/>
        </w:rPr>
        <w:t>②</w:t>
      </w:r>
      <w:r>
        <w:rPr>
          <w:rFonts w:hint="eastAsia" w:ascii="宋体" w:hAnsi="宋体" w:cs="宋体"/>
          <w:bCs/>
          <w:color w:val="auto"/>
          <w:kern w:val="0"/>
          <w:sz w:val="24"/>
          <w:shd w:val="clear" w:color="auto" w:fill="FFFFFF"/>
        </w:rPr>
        <w:t>招标代理服务收费实行累进法计算：</w:t>
      </w:r>
      <w:r>
        <w:rPr>
          <w:rFonts w:hint="eastAsia" w:ascii="宋体" w:hAnsi="宋体" w:cs="宋体"/>
          <w:bCs/>
          <w:color w:val="auto"/>
          <w:kern w:val="0"/>
          <w:sz w:val="24"/>
          <w:shd w:val="clear" w:color="auto" w:fill="FFFFFF"/>
          <w:lang w:val="en-US" w:eastAsia="zh-CN"/>
        </w:rPr>
        <w:t>成交</w:t>
      </w:r>
      <w:r>
        <w:rPr>
          <w:rFonts w:hint="eastAsia" w:ascii="宋体" w:hAnsi="宋体" w:cs="宋体"/>
          <w:bCs/>
          <w:color w:val="auto"/>
          <w:kern w:val="0"/>
          <w:sz w:val="24"/>
          <w:shd w:val="clear" w:color="auto" w:fill="FFFFFF"/>
        </w:rPr>
        <w:t>金额（万元） 收费费率标准 50（含，下同）以下 按1% ；50-100 按0.9% 。</w:t>
      </w:r>
    </w:p>
    <w:p>
      <w:pPr>
        <w:spacing w:line="360" w:lineRule="auto"/>
        <w:ind w:firstLine="480" w:firstLineChars="200"/>
        <w:textAlignment w:val="baseline"/>
        <w:rPr>
          <w:rFonts w:ascii="宋体" w:hAnsi="宋体" w:cs="宋体"/>
          <w:bCs/>
          <w:color w:val="auto"/>
          <w:kern w:val="0"/>
          <w:sz w:val="24"/>
          <w:shd w:val="clear" w:color="auto" w:fill="FFFFFF"/>
        </w:rPr>
      </w:pPr>
      <w:r>
        <w:rPr>
          <w:rFonts w:hint="eastAsia" w:ascii="宋体" w:hAnsi="宋体"/>
          <w:color w:val="auto"/>
          <w:sz w:val="24"/>
        </w:rPr>
        <w:t>③</w:t>
      </w:r>
      <w:r>
        <w:rPr>
          <w:rFonts w:hint="eastAsia" w:ascii="宋体" w:hAnsi="宋体" w:cs="宋体"/>
          <w:bCs/>
          <w:color w:val="auto"/>
          <w:kern w:val="0"/>
          <w:sz w:val="24"/>
          <w:shd w:val="clear" w:color="auto" w:fill="FFFFFF"/>
        </w:rPr>
        <w:t>代理服务费的缴纳方式：</w:t>
      </w:r>
    </w:p>
    <w:p>
      <w:pPr>
        <w:spacing w:line="360" w:lineRule="auto"/>
        <w:textAlignment w:val="baseline"/>
        <w:rPr>
          <w:rFonts w:hint="eastAsia" w:ascii="微软雅黑" w:hAnsi="微软雅黑" w:eastAsia="微软雅黑" w:cs="微软雅黑"/>
          <w:color w:val="auto"/>
          <w:szCs w:val="21"/>
          <w:shd w:val="clear" w:color="auto" w:fill="FFFFFF"/>
        </w:rPr>
      </w:pPr>
      <w:r>
        <w:rPr>
          <w:rFonts w:hint="eastAsia" w:ascii="宋体" w:hAnsi="宋体" w:cs="宋体"/>
          <w:bCs/>
          <w:color w:val="auto"/>
          <w:kern w:val="0"/>
          <w:sz w:val="24"/>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shd w:val="clear" w:color="auto" w:fill="FFFFFF"/>
        </w:rPr>
        <w:t>。</w:t>
      </w:r>
    </w:p>
    <w:p>
      <w:pPr>
        <w:spacing w:line="360" w:lineRule="auto"/>
        <w:ind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w:t>
      </w:r>
      <w:r>
        <w:rPr>
          <w:rFonts w:ascii="宋体" w:hAnsi="宋体"/>
          <w:color w:val="auto"/>
          <w:sz w:val="24"/>
          <w:szCs w:val="24"/>
          <w:highlight w:val="none"/>
        </w:rPr>
        <w:t>缴纳代理费账户信息：</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pPr>
        <w:widowControl/>
        <w:spacing w:line="360" w:lineRule="auto"/>
        <w:ind w:firstLine="480" w:firstLineChars="200"/>
        <w:jc w:val="left"/>
        <w:rPr>
          <w:rFonts w:hint="eastAsia" w:ascii="宋体" w:hAnsi="宋体"/>
          <w:bCs/>
          <w:color w:val="auto"/>
          <w:sz w:val="24"/>
          <w:highlight w:val="none"/>
          <w:lang w:val="en-US" w:eastAsia="zh-CN"/>
        </w:rPr>
      </w:pPr>
    </w:p>
    <w:p>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福建省闽西监狱</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cs="宋体"/>
          <w:color w:val="auto"/>
          <w:sz w:val="24"/>
          <w:highlight w:val="none"/>
        </w:rPr>
        <w:t xml:space="preserve">福建省龙岩市新罗区中城凤凰北路2号 </w:t>
      </w:r>
    </w:p>
    <w:p>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赖</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cs="宋体"/>
          <w:color w:val="auto"/>
          <w:sz w:val="24"/>
          <w:highlight w:val="none"/>
        </w:rPr>
        <w:t>0597-5309186</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rPr>
        <w:t>：福州市鼓楼区东大路36号花开富贵1#楼A座23层18H室</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pPr>
        <w:spacing w:line="360" w:lineRule="auto"/>
        <w:ind w:firstLine="480" w:firstLineChars="200"/>
        <w:rPr>
          <w:rFonts w:hint="default" w:ascii="宋体" w:hAnsi="宋体" w:cs="宋体"/>
          <w:color w:val="auto"/>
          <w:spacing w:val="0"/>
          <w:sz w:val="24"/>
          <w:szCs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吴明珠、</w:t>
      </w:r>
      <w:r>
        <w:rPr>
          <w:rFonts w:hint="eastAsia" w:ascii="宋体" w:hAnsi="宋体" w:cs="宋体"/>
          <w:color w:val="auto"/>
          <w:spacing w:val="0"/>
          <w:sz w:val="24"/>
          <w:szCs w:val="24"/>
          <w:highlight w:val="none"/>
          <w:lang w:val="en-US" w:eastAsia="zh-CN"/>
        </w:rPr>
        <w:t>温炳卿</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3"/>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eastAsia="宋体" w:cs="宋体"/>
          <w:b w:val="0"/>
          <w:color w:val="auto"/>
          <w:kern w:val="2"/>
          <w:sz w:val="24"/>
          <w:szCs w:val="24"/>
          <w:highlight w:val="none"/>
        </w:rPr>
        <w:t>中国政府采购网，网址：www.ccgp.gov.cn</w:t>
      </w:r>
      <w:r>
        <w:rPr>
          <w:rFonts w:hint="eastAsia" w:eastAsia="宋体" w:cs="宋体"/>
          <w:b w:val="0"/>
          <w:color w:val="auto"/>
          <w:kern w:val="2"/>
          <w:sz w:val="24"/>
          <w:szCs w:val="24"/>
          <w:highlight w:val="none"/>
          <w:lang w:eastAsia="zh-CN"/>
        </w:rPr>
        <w:t>；</w:t>
      </w:r>
    </w:p>
    <w:p>
      <w:pPr>
        <w:pStyle w:val="3"/>
        <w:spacing w:beforeAutospacing="0" w:afterAutospacing="0" w:line="360" w:lineRule="auto"/>
        <w:ind w:firstLine="480" w:firstLineChars="200"/>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pPr>
        <w:pStyle w:val="15"/>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5"/>
        <w:spacing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.近三年来未发生过中标或成交后与采购人未签订合同等行为的</w:t>
      </w:r>
      <w:r>
        <w:rPr>
          <w:rFonts w:hint="eastAsia" w:ascii="宋体" w:hAnsi="宋体" w:cs="宋体"/>
          <w:color w:val="auto"/>
          <w:sz w:val="24"/>
          <w:highlight w:val="none"/>
        </w:rPr>
        <w:t>。须提供承诺函，格式详见第五章。</w:t>
      </w:r>
    </w:p>
    <w:p>
      <w:pPr>
        <w:numPr>
          <w:ilvl w:val="0"/>
          <w:numId w:val="0"/>
        </w:numPr>
        <w:spacing w:line="360" w:lineRule="auto"/>
        <w:ind w:firstLine="482" w:firstLineChars="200"/>
        <w:rPr>
          <w:rStyle w:val="21"/>
          <w:rFonts w:ascii="宋体" w:hAnsi="宋体"/>
          <w:b/>
          <w:bCs/>
          <w:color w:val="auto"/>
          <w:kern w:val="0"/>
          <w:sz w:val="24"/>
          <w:highlight w:val="none"/>
        </w:rPr>
      </w:pPr>
      <w:r>
        <w:rPr>
          <w:rStyle w:val="21"/>
          <w:rFonts w:hint="eastAsia" w:ascii="宋体" w:hAnsi="宋体"/>
          <w:b/>
          <w:bCs/>
          <w:color w:val="auto"/>
          <w:kern w:val="0"/>
          <w:sz w:val="24"/>
          <w:highlight w:val="none"/>
        </w:rPr>
        <w:t>二、报名须知</w:t>
      </w:r>
    </w:p>
    <w:p>
      <w:pPr>
        <w:widowControl/>
        <w:spacing w:line="360" w:lineRule="auto"/>
        <w:ind w:firstLine="480" w:firstLineChars="200"/>
        <w:jc w:val="left"/>
        <w:rPr>
          <w:rStyle w:val="21"/>
          <w:rFonts w:ascii="宋体" w:hAnsi="宋体" w:eastAsia="宋体" w:cs="宋体"/>
          <w:color w:val="auto"/>
          <w:kern w:val="0"/>
          <w:sz w:val="24"/>
          <w:highlight w:val="none"/>
        </w:rPr>
      </w:pPr>
      <w:r>
        <w:rPr>
          <w:rStyle w:val="21"/>
          <w:rFonts w:hint="eastAsia" w:ascii="宋体" w:hAnsi="宋体" w:eastAsia="宋体" w:cs="宋体"/>
          <w:color w:val="auto"/>
          <w:kern w:val="0"/>
          <w:sz w:val="24"/>
          <w:highlight w:val="none"/>
        </w:rPr>
        <w:t>1</w:t>
      </w:r>
      <w:r>
        <w:rPr>
          <w:rStyle w:val="21"/>
          <w:rFonts w:hint="eastAsia" w:ascii="宋体" w:hAnsi="宋体" w:eastAsia="宋体" w:cs="宋体"/>
          <w:color w:val="auto"/>
          <w:kern w:val="0"/>
          <w:sz w:val="24"/>
          <w:highlight w:val="none"/>
          <w:lang w:val="en-US"/>
        </w:rPr>
        <w:t>.</w:t>
      </w:r>
      <w:r>
        <w:rPr>
          <w:rStyle w:val="21"/>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1"/>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1"/>
          <w:rFonts w:hint="eastAsia" w:ascii="宋体" w:hAnsi="宋体" w:eastAsia="宋体" w:cs="宋体"/>
          <w:color w:val="auto"/>
          <w:kern w:val="0"/>
          <w:sz w:val="24"/>
          <w:highlight w:val="none"/>
        </w:rPr>
        <w:t>）</w:t>
      </w:r>
      <w:r>
        <w:rPr>
          <w:rStyle w:val="21"/>
          <w:rFonts w:hint="eastAsia" w:ascii="宋体" w:hAnsi="宋体" w:eastAsia="宋体" w:cs="宋体"/>
          <w:b/>
          <w:bCs/>
          <w:color w:val="auto"/>
          <w:kern w:val="0"/>
          <w:sz w:val="24"/>
          <w:highlight w:val="none"/>
        </w:rPr>
        <w:t>。</w:t>
      </w:r>
      <w:r>
        <w:rPr>
          <w:rStyle w:val="21"/>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1"/>
          <w:rFonts w:hint="eastAsia" w:ascii="宋体" w:hAnsi="宋体" w:eastAsia="宋体" w:cs="宋体"/>
          <w:b w:val="0"/>
          <w:bCs w:val="0"/>
          <w:color w:val="auto"/>
          <w:sz w:val="24"/>
          <w:highlight w:val="none"/>
        </w:rPr>
        <w:t>按本文件第五章“第一部分 资格及技术商务部分”格式制作报名审核文件，并</w:t>
      </w:r>
      <w:r>
        <w:rPr>
          <w:rStyle w:val="21"/>
          <w:rFonts w:hint="eastAsia" w:ascii="宋体" w:hAnsi="宋体" w:cs="宋体"/>
          <w:b w:val="0"/>
          <w:bCs w:val="0"/>
          <w:color w:val="auto"/>
          <w:sz w:val="24"/>
          <w:highlight w:val="none"/>
        </w:rPr>
        <w:t>在规定的报名截止时间前</w:t>
      </w:r>
      <w:r>
        <w:rPr>
          <w:rStyle w:val="21"/>
          <w:rFonts w:hint="eastAsia" w:ascii="宋体" w:hAnsi="宋体" w:eastAsia="宋体" w:cs="宋体"/>
          <w:b w:val="0"/>
          <w:bCs w:val="0"/>
          <w:color w:val="auto"/>
          <w:sz w:val="24"/>
          <w:highlight w:val="none"/>
        </w:rPr>
        <w:t>将经供应商单位负责人或</w:t>
      </w:r>
      <w:r>
        <w:rPr>
          <w:rStyle w:val="21"/>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pPr>
        <w:pStyle w:val="13"/>
        <w:spacing w:before="75" w:beforeAutospacing="0" w:after="75" w:afterAutospacing="0" w:line="360" w:lineRule="auto"/>
        <w:ind w:firstLine="480"/>
        <w:rPr>
          <w:rStyle w:val="21"/>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1"/>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1"/>
          <w:b w:val="0"/>
          <w:bCs w:val="0"/>
          <w:color w:val="auto"/>
          <w:sz w:val="24"/>
          <w:highlight w:val="none"/>
        </w:rPr>
        <w:t>。</w:t>
      </w:r>
      <w:r>
        <w:rPr>
          <w:rStyle w:val="21"/>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1"/>
          <w:rFonts w:hint="eastAsia" w:asciiTheme="minorHAnsi" w:hAnsiTheme="minorHAnsi" w:eastAsiaTheme="minorEastAsia" w:cstheme="minorBidi"/>
          <w:b w:val="0"/>
          <w:bCs w:val="0"/>
          <w:color w:val="auto"/>
          <w:sz w:val="24"/>
          <w:highlight w:val="none"/>
        </w:rPr>
        <w:t>力</w:t>
      </w:r>
      <w:r>
        <w:rPr>
          <w:rStyle w:val="21"/>
          <w:rFonts w:hint="eastAsia" w:ascii="Times New Roman" w:hAnsi="Times New Roman" w:cs="Times New Roman"/>
          <w:b w:val="0"/>
          <w:bCs w:val="0"/>
          <w:color w:val="auto"/>
          <w:sz w:val="24"/>
          <w:highlight w:val="none"/>
        </w:rPr>
        <w:t>。</w:t>
      </w:r>
      <w:r>
        <w:rPr>
          <w:rStyle w:val="21"/>
          <w:rFonts w:hint="eastAsia" w:ascii="Times New Roman" w:hAnsi="Times New Roman" w:cs="Times New Roman"/>
          <w:b/>
          <w:bCs/>
          <w:color w:val="auto"/>
          <w:sz w:val="24"/>
          <w:highlight w:val="none"/>
        </w:rPr>
        <w:t>若合格供应商数量不足三家的（除“</w:t>
      </w:r>
      <w:r>
        <w:rPr>
          <w:rStyle w:val="21"/>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highlight w:val="none"/>
        </w:rPr>
        <w:t>”情形外），</w:t>
      </w:r>
      <w:r>
        <w:rPr>
          <w:rStyle w:val="21"/>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pPr>
        <w:pStyle w:val="13"/>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8"/>
          <w:rFonts w:hint="eastAsia" w:eastAsia="宋体"/>
          <w:color w:val="auto"/>
          <w:highlight w:val="none"/>
        </w:rPr>
        <w:t>报名审核不合格，视为无效响应：</w:t>
      </w:r>
    </w:p>
    <w:p>
      <w:pPr>
        <w:pStyle w:val="22"/>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pPr>
        <w:pStyle w:val="22"/>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pPr>
        <w:pStyle w:val="22"/>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pPr>
        <w:spacing w:line="360" w:lineRule="auto"/>
        <w:ind w:firstLine="482" w:firstLineChars="200"/>
        <w:rPr>
          <w:rFonts w:ascii="宋体" w:hAnsi="宋体" w:cs="宋体"/>
          <w:b/>
          <w:bCs/>
          <w:color w:val="auto"/>
          <w:kern w:val="0"/>
          <w:sz w:val="24"/>
          <w:highlight w:val="none"/>
        </w:rPr>
      </w:pPr>
      <w:r>
        <w:rPr>
          <w:rStyle w:val="21"/>
          <w:rFonts w:hint="eastAsia" w:ascii="宋体" w:hAnsi="宋体"/>
          <w:b/>
          <w:bCs/>
          <w:color w:val="auto"/>
          <w:kern w:val="0"/>
          <w:sz w:val="24"/>
          <w:highlight w:val="none"/>
        </w:rPr>
        <w:t>三、网上</w:t>
      </w:r>
      <w:r>
        <w:rPr>
          <w:rStyle w:val="21"/>
          <w:rFonts w:ascii="宋体" w:hAnsi="宋体"/>
          <w:b/>
          <w:bCs/>
          <w:color w:val="auto"/>
          <w:kern w:val="0"/>
          <w:sz w:val="24"/>
          <w:highlight w:val="none"/>
        </w:rPr>
        <w:t>竞价规则</w:t>
      </w:r>
    </w:p>
    <w:p>
      <w:pPr>
        <w:pStyle w:val="13"/>
        <w:spacing w:before="75" w:beforeAutospacing="0" w:after="75" w:afterAutospacing="0" w:line="360" w:lineRule="auto"/>
        <w:ind w:firstLine="480"/>
        <w:rPr>
          <w:rStyle w:val="21"/>
          <w:color w:val="auto"/>
          <w:kern w:val="0"/>
          <w:sz w:val="24"/>
          <w:highlight w:val="none"/>
        </w:rPr>
      </w:pPr>
      <w:r>
        <w:rPr>
          <w:rFonts w:hint="eastAsia"/>
          <w:color w:val="auto"/>
          <w:highlight w:val="none"/>
        </w:rPr>
        <w:t>1</w:t>
      </w:r>
      <w:r>
        <w:rPr>
          <w:rFonts w:hint="eastAsia"/>
          <w:color w:val="auto"/>
          <w:highlight w:val="none"/>
          <w:lang w:val="en-US" w:eastAsia="zh-CN"/>
        </w:rPr>
        <w:t>.</w:t>
      </w:r>
      <w:r>
        <w:rPr>
          <w:rStyle w:val="21"/>
          <w:color w:val="auto"/>
          <w:kern w:val="0"/>
          <w:sz w:val="24"/>
          <w:highlight w:val="none"/>
        </w:rPr>
        <w:t>网上竞价的报价时限为</w:t>
      </w:r>
      <w:r>
        <w:rPr>
          <w:rStyle w:val="21"/>
          <w:rFonts w:hint="eastAsia"/>
          <w:color w:val="auto"/>
          <w:kern w:val="0"/>
          <w:sz w:val="24"/>
          <w:highlight w:val="none"/>
        </w:rPr>
        <w:t>网上竞价开始时间起至网上竞价截止时间止，在此期间内</w:t>
      </w:r>
      <w:r>
        <w:rPr>
          <w:rStyle w:val="21"/>
          <w:color w:val="auto"/>
          <w:kern w:val="0"/>
          <w:sz w:val="24"/>
          <w:highlight w:val="none"/>
        </w:rPr>
        <w:t>，报名审核</w:t>
      </w:r>
      <w:r>
        <w:rPr>
          <w:rStyle w:val="21"/>
          <w:rFonts w:hint="eastAsia"/>
          <w:color w:val="auto"/>
          <w:kern w:val="0"/>
          <w:sz w:val="24"/>
          <w:highlight w:val="none"/>
        </w:rPr>
        <w:t>通过</w:t>
      </w:r>
      <w:r>
        <w:rPr>
          <w:rStyle w:val="21"/>
          <w:color w:val="auto"/>
          <w:kern w:val="0"/>
          <w:sz w:val="24"/>
          <w:highlight w:val="none"/>
        </w:rPr>
        <w:t>的</w:t>
      </w:r>
      <w:r>
        <w:rPr>
          <w:rStyle w:val="21"/>
          <w:rFonts w:hint="eastAsia"/>
          <w:color w:val="auto"/>
          <w:kern w:val="0"/>
          <w:sz w:val="24"/>
          <w:highlight w:val="none"/>
        </w:rPr>
        <w:t>供应商</w:t>
      </w:r>
      <w:r>
        <w:rPr>
          <w:rStyle w:val="21"/>
          <w:color w:val="auto"/>
          <w:kern w:val="0"/>
          <w:sz w:val="24"/>
          <w:highlight w:val="none"/>
        </w:rPr>
        <w:t>可通过</w:t>
      </w:r>
      <w:r>
        <w:rPr>
          <w:rStyle w:val="21"/>
          <w:rFonts w:hint="eastAsia"/>
          <w:color w:val="auto"/>
          <w:kern w:val="0"/>
          <w:sz w:val="24"/>
          <w:highlight w:val="none"/>
        </w:rPr>
        <w:t>网上竞价平台</w:t>
      </w:r>
      <w:r>
        <w:rPr>
          <w:rStyle w:val="21"/>
          <w:color w:val="auto"/>
          <w:kern w:val="0"/>
          <w:sz w:val="24"/>
          <w:highlight w:val="none"/>
        </w:rPr>
        <w:t>参与</w:t>
      </w:r>
      <w:r>
        <w:rPr>
          <w:rStyle w:val="21"/>
          <w:rFonts w:hint="eastAsia"/>
          <w:color w:val="auto"/>
          <w:kern w:val="0"/>
          <w:sz w:val="24"/>
          <w:highlight w:val="none"/>
        </w:rPr>
        <w:t>网上</w:t>
      </w:r>
      <w:r>
        <w:rPr>
          <w:rStyle w:val="21"/>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1"/>
          <w:rFonts w:hint="eastAsia" w:ascii="Times New Roman" w:hAnsi="Times New Roman" w:cs="Times New Roman"/>
          <w:b/>
          <w:bCs/>
          <w:color w:val="auto"/>
          <w:sz w:val="24"/>
          <w:highlight w:val="none"/>
        </w:rPr>
        <w:t>（除“</w:t>
      </w:r>
      <w:r>
        <w:rPr>
          <w:rStyle w:val="21"/>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widowControl/>
        <w:spacing w:line="360" w:lineRule="auto"/>
        <w:ind w:firstLine="482" w:firstLineChars="200"/>
        <w:jc w:val="left"/>
        <w:rPr>
          <w:rStyle w:val="21"/>
          <w:rFonts w:hint="eastAsia" w:ascii="宋体" w:hAnsi="宋体"/>
          <w:color w:val="auto"/>
          <w:kern w:val="0"/>
          <w:sz w:val="24"/>
          <w:highlight w:val="none"/>
        </w:rPr>
      </w:pPr>
      <w:r>
        <w:rPr>
          <w:rStyle w:val="21"/>
          <w:rFonts w:hint="eastAsia" w:ascii="宋体" w:hAnsi="宋体"/>
          <w:b/>
          <w:bCs/>
          <w:color w:val="auto"/>
          <w:kern w:val="0"/>
          <w:sz w:val="24"/>
          <w:highlight w:val="none"/>
        </w:rPr>
        <w:t>2</w:t>
      </w:r>
      <w:r>
        <w:rPr>
          <w:rStyle w:val="21"/>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r>
        <w:rPr>
          <w:rStyle w:val="21"/>
          <w:rFonts w:hint="eastAsia" w:ascii="宋体" w:hAnsi="宋体"/>
          <w:b/>
          <w:bCs/>
          <w:color w:val="auto"/>
          <w:kern w:val="0"/>
          <w:sz w:val="24"/>
          <w:highlight w:val="none"/>
        </w:rPr>
        <w:t>。</w:t>
      </w:r>
    </w:p>
    <w:p>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widowControl/>
        <w:spacing w:line="360" w:lineRule="auto"/>
        <w:ind w:firstLine="480" w:firstLineChars="200"/>
        <w:jc w:val="left"/>
        <w:textAlignment w:val="baseline"/>
        <w:rPr>
          <w:rStyle w:val="21"/>
          <w:rFonts w:hint="eastAsia" w:ascii="宋体" w:hAnsi="宋体"/>
          <w:color w:val="auto"/>
          <w:kern w:val="0"/>
          <w:sz w:val="24"/>
          <w:highlight w:val="none"/>
        </w:rPr>
      </w:pPr>
      <w:r>
        <w:rPr>
          <w:rStyle w:val="21"/>
          <w:rFonts w:hint="eastAsia" w:ascii="宋体" w:hAnsi="宋体"/>
          <w:color w:val="auto"/>
          <w:kern w:val="0"/>
          <w:sz w:val="24"/>
          <w:highlight w:val="none"/>
        </w:rPr>
        <w:t>1</w:t>
      </w:r>
      <w:r>
        <w:rPr>
          <w:rStyle w:val="21"/>
          <w:rFonts w:hint="eastAsia" w:ascii="宋体" w:hAnsi="宋体"/>
          <w:color w:val="auto"/>
          <w:kern w:val="0"/>
          <w:sz w:val="24"/>
          <w:highlight w:val="none"/>
          <w:lang w:val="en-US" w:eastAsia="zh-CN"/>
        </w:rPr>
        <w:t>.</w:t>
      </w:r>
      <w:r>
        <w:rPr>
          <w:rStyle w:val="21"/>
          <w:rFonts w:hint="eastAsia" w:ascii="宋体" w:hAnsi="宋体"/>
          <w:color w:val="auto"/>
          <w:kern w:val="0"/>
          <w:sz w:val="24"/>
          <w:highlight w:val="none"/>
        </w:rPr>
        <w:t>供应商在完全满足网上竞价文件要求且报价有效的前提下，最终有效报价最低者为成交候选人，若最低的最终有效报价相同的，则在网上竞价平台上提交该最终有效报价时间较早的供应商成为成交候选人。若出现前述结果均相同的，则采取随机抽取方式确定。</w:t>
      </w:r>
    </w:p>
    <w:p>
      <w:pPr>
        <w:widowControl/>
        <w:spacing w:line="360" w:lineRule="auto"/>
        <w:ind w:firstLine="480" w:firstLineChars="200"/>
        <w:jc w:val="left"/>
        <w:textAlignment w:val="baseline"/>
        <w:rPr>
          <w:rStyle w:val="21"/>
          <w:rFonts w:hint="eastAsia" w:ascii="宋体" w:hAnsi="宋体"/>
          <w:color w:val="auto"/>
          <w:kern w:val="0"/>
          <w:sz w:val="24"/>
          <w:highlight w:val="none"/>
        </w:rPr>
      </w:pPr>
      <w:r>
        <w:rPr>
          <w:rStyle w:val="21"/>
          <w:rFonts w:hint="eastAsia" w:ascii="宋体" w:hAnsi="宋体"/>
          <w:color w:val="auto"/>
          <w:kern w:val="0"/>
          <w:sz w:val="24"/>
          <w:highlight w:val="none"/>
          <w:lang w:val="en-US" w:eastAsia="zh-CN"/>
        </w:rPr>
        <w:t>2.</w:t>
      </w:r>
      <w:r>
        <w:rPr>
          <w:rStyle w:val="21"/>
          <w:rFonts w:hint="eastAsia" w:ascii="宋体" w:hAnsi="宋体"/>
          <w:color w:val="auto"/>
          <w:kern w:val="0"/>
          <w:sz w:val="24"/>
          <w:highlight w:val="none"/>
        </w:rPr>
        <w:t>供应商应遵守采购相关法规，若供应商违反规定，将按有关规定处理。</w:t>
      </w:r>
    </w:p>
    <w:p>
      <w:pPr>
        <w:widowControl/>
        <w:spacing w:line="360" w:lineRule="auto"/>
        <w:ind w:firstLine="480" w:firstLineChars="200"/>
        <w:jc w:val="left"/>
        <w:textAlignment w:val="baseline"/>
        <w:rPr>
          <w:rStyle w:val="21"/>
          <w:rFonts w:hint="eastAsia" w:ascii="宋体" w:hAnsi="宋体"/>
          <w:color w:val="auto"/>
          <w:kern w:val="0"/>
          <w:sz w:val="24"/>
          <w:highlight w:val="none"/>
        </w:rPr>
      </w:pPr>
      <w:r>
        <w:rPr>
          <w:rStyle w:val="21"/>
          <w:rFonts w:hint="eastAsia" w:ascii="宋体" w:hAnsi="宋体"/>
          <w:color w:val="auto"/>
          <w:kern w:val="0"/>
          <w:sz w:val="24"/>
          <w:highlight w:val="none"/>
          <w:lang w:val="en-US" w:eastAsia="zh-CN"/>
        </w:rPr>
        <w:t>3.</w:t>
      </w:r>
      <w:r>
        <w:rPr>
          <w:rStyle w:val="21"/>
          <w:rFonts w:hint="eastAsia" w:ascii="宋体" w:hAnsi="宋体"/>
          <w:color w:val="auto"/>
          <w:kern w:val="0"/>
          <w:sz w:val="24"/>
          <w:highlight w:val="none"/>
        </w:rPr>
        <w:t>供应商同意按照网上竞价文件要求提供与其竞价有关的一切数据或资料，完全理解采购人不一定要接受最低报价。</w:t>
      </w:r>
    </w:p>
    <w:p>
      <w:pPr>
        <w:widowControl/>
        <w:spacing w:line="360" w:lineRule="auto"/>
        <w:ind w:firstLine="480" w:firstLineChars="200"/>
        <w:jc w:val="left"/>
        <w:textAlignment w:val="baseline"/>
        <w:rPr>
          <w:rStyle w:val="21"/>
          <w:rFonts w:hint="default" w:ascii="宋体" w:hAnsi="宋体"/>
          <w:color w:val="auto"/>
          <w:kern w:val="0"/>
          <w:sz w:val="24"/>
          <w:highlight w:val="none"/>
          <w:lang w:val="en-US" w:eastAsia="zh-CN"/>
        </w:rPr>
      </w:pPr>
      <w:r>
        <w:rPr>
          <w:rStyle w:val="21"/>
          <w:rFonts w:hint="eastAsia" w:ascii="宋体" w:hAnsi="宋体"/>
          <w:color w:val="auto"/>
          <w:kern w:val="0"/>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r>
        <w:rPr>
          <w:rStyle w:val="21"/>
          <w:rFonts w:hint="eastAsia" w:ascii="宋体" w:hAnsi="宋体"/>
          <w:b/>
          <w:bCs/>
          <w:color w:val="auto"/>
          <w:kern w:val="0"/>
          <w:sz w:val="24"/>
          <w:highlight w:val="none"/>
          <w:lang w:val="en-US"/>
        </w:rPr>
        <w:t>。</w:t>
      </w:r>
    </w:p>
    <w:p>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1"/>
          <w:rFonts w:hint="eastAsia" w:ascii="宋体" w:hAnsi="宋体" w:cs="宋体"/>
          <w:b/>
          <w:bCs/>
          <w:color w:val="auto"/>
          <w:sz w:val="24"/>
          <w:highlight w:val="none"/>
        </w:rPr>
        <w:t>成交公告发布后成交供应商须提供与网上竞价平台中电子响应文件内容相同的纸质响应文件1套正本、</w:t>
      </w:r>
      <w:r>
        <w:rPr>
          <w:rStyle w:val="21"/>
          <w:rFonts w:hint="eastAsia" w:ascii="宋体" w:hAnsi="宋体" w:cs="宋体"/>
          <w:b/>
          <w:bCs/>
          <w:color w:val="auto"/>
          <w:sz w:val="24"/>
          <w:highlight w:val="none"/>
          <w:lang w:val="en-US"/>
        </w:rPr>
        <w:t>2</w:t>
      </w:r>
      <w:r>
        <w:rPr>
          <w:rStyle w:val="21"/>
          <w:rFonts w:hint="eastAsia" w:ascii="宋体" w:hAnsi="宋体" w:cs="宋体"/>
          <w:b/>
          <w:bCs/>
          <w:color w:val="auto"/>
          <w:sz w:val="24"/>
          <w:highlight w:val="none"/>
        </w:rPr>
        <w:t>套副本，副本可以是正本的完整复印件。纸质响应文件应包含</w:t>
      </w:r>
      <w:r>
        <w:rPr>
          <w:rStyle w:val="21"/>
          <w:rFonts w:hint="eastAsia" w:ascii="宋体" w:hAnsi="宋体" w:eastAsia="宋体" w:cs="宋体"/>
          <w:b/>
          <w:bCs/>
          <w:color w:val="auto"/>
          <w:sz w:val="24"/>
          <w:highlight w:val="none"/>
        </w:rPr>
        <w:t>“第一部分 资格及技术商务部分”和“第二部分 报价部分”，</w:t>
      </w:r>
      <w:r>
        <w:rPr>
          <w:rStyle w:val="21"/>
          <w:rFonts w:hint="eastAsia" w:ascii="宋体" w:hAnsi="宋体" w:cs="宋体"/>
          <w:b/>
          <w:bCs/>
          <w:color w:val="auto"/>
          <w:sz w:val="24"/>
          <w:highlight w:val="none"/>
        </w:rPr>
        <w:t>纸质响应文件须逐页加盖公章（或骑缝章）且装订成册。</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pPr>
        <w:pStyle w:val="13"/>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1"/>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1"/>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pPr>
        <w:pStyle w:val="13"/>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rPr>
          <w:rFonts w:hint="default"/>
          <w:color w:val="auto"/>
          <w:highlight w:val="none"/>
        </w:rPr>
      </w:pPr>
    </w:p>
    <w:p>
      <w:pPr>
        <w:spacing w:line="360" w:lineRule="auto"/>
        <w:rPr>
          <w:rFonts w:ascii="宋体" w:hAnsi="宋体" w:cs="宋体"/>
          <w:b/>
          <w:color w:val="auto"/>
          <w:kern w:val="0"/>
          <w:sz w:val="32"/>
          <w:szCs w:val="32"/>
          <w:highlight w:val="none"/>
        </w:rPr>
      </w:pPr>
    </w:p>
    <w:p>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9317661"/>
      <w:bookmarkStart w:id="2" w:name="_Toc358016816"/>
      <w:bookmarkStart w:id="3" w:name="_Toc347060296"/>
      <w:bookmarkStart w:id="4" w:name="_Toc327948617"/>
      <w:bookmarkStart w:id="5" w:name="_Toc346300367"/>
      <w:bookmarkStart w:id="6" w:name="_Toc330567034"/>
      <w:r>
        <w:rPr>
          <w:rFonts w:hint="eastAsia" w:ascii="宋体" w:hAnsi="宋体" w:cs="宋体"/>
          <w:b/>
          <w:color w:val="auto"/>
          <w:sz w:val="24"/>
          <w:highlight w:val="none"/>
        </w:rPr>
        <w:t>一、项目概述</w:t>
      </w:r>
      <w:bookmarkEnd w:id="1"/>
      <w:bookmarkEnd w:id="2"/>
    </w:p>
    <w:p>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pPr>
        <w:pStyle w:val="15"/>
        <w:ind w:left="0" w:leftChars="0" w:firstLine="0" w:firstLineChars="0"/>
        <w:rPr>
          <w:rFonts w:ascii="宋体" w:hAnsi="宋体"/>
          <w:color w:val="auto"/>
          <w:sz w:val="24"/>
          <w:highlight w:val="none"/>
        </w:rPr>
      </w:pPr>
      <w:r>
        <w:rPr>
          <w:rFonts w:hint="eastAsia" w:ascii="宋体" w:hAnsi="宋体"/>
          <w:color w:val="auto"/>
          <w:sz w:val="24"/>
          <w:highlight w:val="none"/>
        </w:rPr>
        <w:t xml:space="preserve">                                             </w:t>
      </w:r>
    </w:p>
    <w:p>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6"/>
        <w:tblW w:w="9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968"/>
        <w:gridCol w:w="2796"/>
        <w:gridCol w:w="1241"/>
        <w:gridCol w:w="777"/>
        <w:gridCol w:w="1691"/>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16"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包号</w:t>
            </w:r>
          </w:p>
        </w:tc>
        <w:tc>
          <w:tcPr>
            <w:tcW w:w="96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auto"/>
                <w:kern w:val="0"/>
                <w:sz w:val="24"/>
                <w:highlight w:val="none"/>
              </w:rPr>
            </w:pPr>
            <w:r>
              <w:rPr>
                <w:rFonts w:hint="eastAsia" w:ascii="宋体" w:hAnsi="宋体"/>
                <w:b/>
                <w:bCs/>
                <w:color w:val="auto"/>
                <w:kern w:val="0"/>
                <w:sz w:val="24"/>
                <w:highlight w:val="none"/>
              </w:rPr>
              <w:t>品目号</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新宋体"/>
                <w:color w:val="auto"/>
                <w:kern w:val="0"/>
                <w:sz w:val="24"/>
                <w:highlight w:val="none"/>
                <w:lang w:eastAsia="zh-CN"/>
              </w:rPr>
            </w:pPr>
            <w:r>
              <w:rPr>
                <w:rFonts w:hint="eastAsia" w:ascii="宋体" w:hAnsi="宋体"/>
                <w:b/>
                <w:bCs/>
                <w:color w:val="auto"/>
                <w:kern w:val="0"/>
                <w:sz w:val="24"/>
                <w:highlight w:val="none"/>
                <w:lang w:val="en-US" w:eastAsia="zh-CN"/>
              </w:rPr>
              <w:t>项目</w:t>
            </w:r>
            <w:r>
              <w:rPr>
                <w:rFonts w:hint="eastAsia" w:ascii="宋体" w:hAnsi="宋体"/>
                <w:b/>
                <w:bCs/>
                <w:color w:val="auto"/>
                <w:kern w:val="0"/>
                <w:sz w:val="24"/>
                <w:highlight w:val="none"/>
              </w:rPr>
              <w:t>名称</w:t>
            </w:r>
          </w:p>
        </w:tc>
        <w:tc>
          <w:tcPr>
            <w:tcW w:w="1241"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b/>
                <w:bCs/>
                <w:color w:val="auto"/>
                <w:kern w:val="0"/>
                <w:sz w:val="24"/>
                <w:highlight w:val="none"/>
              </w:rPr>
              <w:t>参考品牌（若有）</w:t>
            </w:r>
          </w:p>
        </w:tc>
        <w:tc>
          <w:tcPr>
            <w:tcW w:w="777" w:type="dxa"/>
            <w:tcBorders>
              <w:top w:val="single" w:color="auto" w:sz="4" w:space="0"/>
              <w:left w:val="single" w:color="auto" w:sz="4" w:space="0"/>
              <w:right w:val="single" w:color="auto" w:sz="4" w:space="0"/>
            </w:tcBorders>
            <w:noWrap w:val="0"/>
            <w:vAlign w:val="center"/>
          </w:tcPr>
          <w:p>
            <w:pPr>
              <w:snapToGrid w:val="0"/>
              <w:spacing w:line="360" w:lineRule="auto"/>
              <w:jc w:val="center"/>
              <w:rPr>
                <w:rFonts w:hint="eastAsia" w:ascii="宋体" w:hAnsi="宋体"/>
                <w:color w:val="auto"/>
                <w:sz w:val="24"/>
                <w:highlight w:val="none"/>
                <w:lang w:val="en-US" w:eastAsia="zh-CN"/>
              </w:rPr>
            </w:pPr>
            <w:r>
              <w:rPr>
                <w:rFonts w:hint="eastAsia" w:hAnsi="宋体"/>
                <w:b/>
                <w:color w:val="auto"/>
                <w:sz w:val="24"/>
                <w:highlight w:val="none"/>
                <w:lang w:val="en-US" w:eastAsia="zh-CN"/>
              </w:rPr>
              <w:t>数量</w:t>
            </w:r>
          </w:p>
        </w:tc>
        <w:tc>
          <w:tcPr>
            <w:tcW w:w="1691"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eastAsia" w:ascii="宋体" w:hAnsi="宋体" w:cs="新宋体"/>
                <w:color w:val="auto"/>
                <w:kern w:val="0"/>
                <w:sz w:val="24"/>
                <w:highlight w:val="none"/>
                <w:lang w:val="en-US" w:eastAsia="zh-CN"/>
              </w:rPr>
            </w:pPr>
            <w:r>
              <w:rPr>
                <w:rFonts w:hint="eastAsia" w:ascii="宋体" w:hAnsi="宋体"/>
                <w:b/>
                <w:bCs/>
                <w:color w:val="auto"/>
                <w:kern w:val="0"/>
                <w:sz w:val="24"/>
                <w:szCs w:val="22"/>
                <w:highlight w:val="none"/>
              </w:rPr>
              <w:t>总价最高限价</w:t>
            </w:r>
          </w:p>
        </w:tc>
        <w:tc>
          <w:tcPr>
            <w:tcW w:w="1556"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default"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lang w:val="en-US" w:eastAsia="zh-CN"/>
              </w:rPr>
              <w:t>竞价保证金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616" w:type="dxa"/>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w:t>
            </w:r>
          </w:p>
        </w:tc>
        <w:tc>
          <w:tcPr>
            <w:tcW w:w="96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1-1</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新宋体"/>
                <w:color w:val="auto"/>
                <w:kern w:val="0"/>
                <w:sz w:val="24"/>
                <w:highlight w:val="none"/>
                <w:lang w:eastAsia="zh-CN"/>
              </w:rPr>
            </w:pPr>
            <w:r>
              <w:rPr>
                <w:rFonts w:hint="eastAsia" w:ascii="宋体" w:hAnsi="宋体" w:cs="新宋体"/>
                <w:color w:val="auto"/>
                <w:kern w:val="0"/>
                <w:sz w:val="24"/>
                <w:highlight w:val="none"/>
                <w:lang w:eastAsia="zh-CN"/>
              </w:rPr>
              <w:t>福建省闽西监狱纱窗采购安装项目</w:t>
            </w:r>
          </w:p>
        </w:tc>
        <w:tc>
          <w:tcPr>
            <w:tcW w:w="1241"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w:t>
            </w:r>
          </w:p>
        </w:tc>
        <w:tc>
          <w:tcPr>
            <w:tcW w:w="777" w:type="dxa"/>
            <w:tcBorders>
              <w:top w:val="single" w:color="auto" w:sz="4" w:space="0"/>
              <w:left w:val="single" w:color="auto" w:sz="4" w:space="0"/>
              <w:right w:val="single" w:color="auto" w:sz="4" w:space="0"/>
            </w:tcBorders>
            <w:noWrap w:val="0"/>
            <w:vAlign w:val="center"/>
          </w:tcPr>
          <w:p>
            <w:pPr>
              <w:snapToGrid w:val="0"/>
              <w:spacing w:line="360" w:lineRule="auto"/>
              <w:jc w:val="center"/>
              <w:rPr>
                <w:rFonts w:hint="default" w:ascii="宋体" w:hAnsi="宋体" w:cs="新宋体"/>
                <w:color w:val="auto"/>
                <w:kern w:val="0"/>
                <w:sz w:val="24"/>
                <w:highlight w:val="none"/>
                <w:lang w:val="en-US"/>
              </w:rPr>
            </w:pPr>
            <w:r>
              <w:rPr>
                <w:rFonts w:hint="eastAsia" w:ascii="宋体" w:hAnsi="宋体"/>
                <w:color w:val="auto"/>
                <w:sz w:val="24"/>
                <w:highlight w:val="none"/>
                <w:lang w:val="en-US" w:eastAsia="zh-CN"/>
              </w:rPr>
              <w:t>1/批</w:t>
            </w:r>
          </w:p>
        </w:tc>
        <w:tc>
          <w:tcPr>
            <w:tcW w:w="1691"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eastAsia" w:ascii="宋体" w:hAnsi="宋体" w:cs="新宋体"/>
                <w:color w:val="auto"/>
                <w:kern w:val="0"/>
                <w:sz w:val="24"/>
                <w:highlight w:val="none"/>
                <w:lang w:val="en-US" w:eastAsia="zh-CN"/>
              </w:rPr>
            </w:pPr>
            <w:r>
              <w:rPr>
                <w:rFonts w:hint="eastAsia" w:ascii="宋体" w:hAnsi="宋体" w:cs="新宋体"/>
                <w:color w:val="auto"/>
                <w:kern w:val="0"/>
                <w:sz w:val="24"/>
                <w:highlight w:val="none"/>
                <w:lang w:val="en-US" w:eastAsia="zh-CN"/>
              </w:rPr>
              <w:t>274564</w:t>
            </w:r>
          </w:p>
        </w:tc>
        <w:tc>
          <w:tcPr>
            <w:tcW w:w="1556" w:type="dxa"/>
            <w:tcBorders>
              <w:top w:val="single" w:color="auto" w:sz="4" w:space="0"/>
              <w:left w:val="single" w:color="auto" w:sz="4" w:space="0"/>
              <w:right w:val="single" w:color="auto" w:sz="4" w:space="0"/>
            </w:tcBorders>
            <w:noWrap w:val="0"/>
            <w:vAlign w:val="center"/>
          </w:tcPr>
          <w:p>
            <w:pPr>
              <w:widowControl/>
              <w:spacing w:line="360" w:lineRule="auto"/>
              <w:jc w:val="center"/>
              <w:textAlignment w:val="center"/>
              <w:rPr>
                <w:rFonts w:hint="default" w:ascii="宋体" w:hAnsi="宋体" w:cs="新宋体"/>
                <w:color w:val="auto"/>
                <w:kern w:val="0"/>
                <w:sz w:val="24"/>
                <w:highlight w:val="none"/>
                <w:lang w:val="en-US" w:eastAsia="zh-CN"/>
              </w:rPr>
            </w:pPr>
            <w:r>
              <w:rPr>
                <w:rFonts w:hint="eastAsia" w:ascii="宋体" w:hAnsi="宋体" w:cs="新宋体"/>
                <w:color w:val="auto"/>
                <w:kern w:val="0"/>
                <w:sz w:val="24"/>
                <w:highlight w:val="none"/>
                <w:lang w:val="en-US" w:eastAsia="zh-CN"/>
              </w:rPr>
              <w:t>2745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438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kern w:val="0"/>
                <w:sz w:val="24"/>
                <w:highlight w:val="none"/>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贰拾柒万肆仟伍佰陆拾肆</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3709" w:type="dxa"/>
            <w:gridSpan w:val="3"/>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color w:val="auto"/>
                <w:kern w:val="0"/>
                <w:sz w:val="24"/>
                <w:highlight w:val="none"/>
              </w:rPr>
            </w:pPr>
            <w:r>
              <w:rPr>
                <w:rFonts w:hint="eastAsia" w:ascii="宋体" w:hAnsi="宋体"/>
                <w:color w:val="auto"/>
                <w:kern w:val="0"/>
                <w:sz w:val="24"/>
                <w:highlight w:val="none"/>
              </w:rPr>
              <w:t>¥</w:t>
            </w:r>
            <w:r>
              <w:rPr>
                <w:rFonts w:hint="eastAsia" w:ascii="宋体" w:hAnsi="宋体" w:cs="新宋体"/>
                <w:color w:val="auto"/>
                <w:kern w:val="0"/>
                <w:sz w:val="24"/>
                <w:highlight w:val="none"/>
                <w:lang w:val="en-US" w:eastAsia="zh-CN"/>
              </w:rPr>
              <w:t>274564</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color w:val="auto"/>
                <w:kern w:val="0"/>
                <w:sz w:val="24"/>
                <w:highlight w:val="none"/>
              </w:rPr>
            </w:pPr>
          </w:p>
        </w:tc>
      </w:tr>
    </w:tbl>
    <w:p>
      <w:pPr>
        <w:pStyle w:val="3"/>
        <w:keepNext w:val="0"/>
        <w:keepLines w:val="0"/>
        <w:pageBreakBefore w:val="0"/>
        <w:widowControl w:val="0"/>
        <w:kinsoku/>
        <w:wordWrap/>
        <w:overflowPunct/>
        <w:topLinePunct w:val="0"/>
        <w:autoSpaceDE/>
        <w:autoSpaceDN/>
        <w:bidi w:val="0"/>
        <w:adjustRightInd/>
        <w:snapToGrid/>
        <w:spacing w:beforeAutospacing="0" w:afterAutospacing="0" w:line="440" w:lineRule="exact"/>
        <w:textAlignment w:val="auto"/>
        <w:rPr>
          <w:rFonts w:hint="eastAsia" w:ascii="宋体" w:hAnsi="宋体" w:cs="宋体"/>
          <w:b/>
          <w:bCs/>
          <w:color w:val="auto"/>
          <w:sz w:val="24"/>
          <w:highlight w:val="none"/>
        </w:rPr>
      </w:pPr>
      <w:r>
        <w:rPr>
          <w:rFonts w:hint="eastAsia" w:eastAsia="宋体" w:cs="宋体"/>
          <w:b w:val="0"/>
          <w:color w:val="auto"/>
          <w:sz w:val="24"/>
          <w:szCs w:val="24"/>
          <w:highlight w:val="none"/>
        </w:rPr>
        <w:t>（二）本项目合同包成交候选人数量：1名</w:t>
      </w:r>
      <w:r>
        <w:rPr>
          <w:rFonts w:hint="eastAsia" w:cs="宋体"/>
          <w:b w:val="0"/>
          <w:color w:val="auto"/>
          <w:sz w:val="24"/>
          <w:szCs w:val="24"/>
          <w:highlight w:val="none"/>
          <w:lang w:eastAsia="zh-CN"/>
        </w:rPr>
        <w:t>。</w:t>
      </w:r>
      <w:r>
        <w:rPr>
          <w:rFonts w:hint="eastAsia" w:ascii="宋体" w:hAnsi="宋体" w:cs="宋体"/>
          <w:b/>
          <w:bCs/>
          <w:color w:val="auto"/>
          <w:sz w:val="24"/>
          <w:highlight w:val="none"/>
        </w:rPr>
        <w:br w:type="page"/>
      </w:r>
    </w:p>
    <w:p>
      <w:pPr>
        <w:keepNext w:val="0"/>
        <w:keepLines w:val="0"/>
        <w:pageBreakBefore w:val="0"/>
        <w:numPr>
          <w:ilvl w:val="0"/>
          <w:numId w:val="2"/>
        </w:numPr>
        <w:tabs>
          <w:tab w:val="left" w:pos="0"/>
        </w:tabs>
        <w:kinsoku/>
        <w:wordWrap/>
        <w:overflowPunct/>
        <w:topLinePunct w:val="0"/>
        <w:autoSpaceDE/>
        <w:autoSpaceDN/>
        <w:bidi w:val="0"/>
        <w:adjustRightInd/>
        <w:snapToGrid/>
        <w:spacing w:line="360" w:lineRule="auto"/>
        <w:textAlignment w:val="auto"/>
        <w:rPr>
          <w:b/>
          <w:color w:val="auto"/>
          <w:sz w:val="24"/>
          <w:highlight w:val="none"/>
        </w:rPr>
      </w:pPr>
      <w:r>
        <w:rPr>
          <w:rFonts w:hint="eastAsia" w:ascii="宋体" w:hAnsi="宋体" w:cs="宋体"/>
          <w:b/>
          <w:bCs/>
          <w:color w:val="auto"/>
          <w:sz w:val="24"/>
          <w:highlight w:val="none"/>
        </w:rPr>
        <w:t>技术和服务要求</w:t>
      </w:r>
      <w:r>
        <w:rPr>
          <w:b/>
          <w:color w:val="auto"/>
          <w:sz w:val="24"/>
          <w:highlight w:val="none"/>
        </w:rPr>
        <w:t>（下述所有要求均为不允许偏离的实质性要求，若负偏离则按无效报价处理。）</w:t>
      </w:r>
    </w:p>
    <w:p>
      <w:pPr>
        <w:numPr>
          <w:ilvl w:val="0"/>
          <w:numId w:val="0"/>
        </w:numPr>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一</w:t>
      </w:r>
      <w:r>
        <w:rPr>
          <w:rFonts w:hint="eastAsia" w:ascii="宋体" w:hAnsi="宋体" w:cs="宋体"/>
          <w:b/>
          <w:bCs/>
          <w:color w:val="auto"/>
          <w:sz w:val="24"/>
          <w:szCs w:val="24"/>
          <w:lang w:eastAsia="zh-CN"/>
        </w:rPr>
        <w:t>）</w:t>
      </w:r>
      <w:r>
        <w:rPr>
          <w:rFonts w:hint="eastAsia" w:ascii="宋体" w:hAnsi="宋体" w:cs="宋体"/>
          <w:b/>
          <w:bCs/>
          <w:color w:val="auto"/>
          <w:sz w:val="24"/>
          <w:szCs w:val="24"/>
        </w:rPr>
        <w:t>采购清单及</w:t>
      </w:r>
      <w:r>
        <w:rPr>
          <w:rFonts w:hint="eastAsia" w:ascii="宋体" w:hAnsi="宋体" w:cs="宋体"/>
          <w:b/>
          <w:bCs/>
          <w:color w:val="auto"/>
          <w:sz w:val="24"/>
          <w:szCs w:val="24"/>
          <w:lang w:val="en-US" w:eastAsia="zh-CN"/>
        </w:rPr>
        <w:t>要求</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2827"/>
        <w:gridCol w:w="1176"/>
        <w:gridCol w:w="939"/>
        <w:gridCol w:w="939"/>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jc w:val="center"/>
        </w:trPr>
        <w:tc>
          <w:tcPr>
            <w:tcW w:w="0" w:type="auto"/>
            <w:gridSpan w:val="6"/>
            <w:noWrap w:val="0"/>
            <w:vAlign w:val="center"/>
          </w:tcPr>
          <w:p>
            <w:pPr>
              <w:widowControl/>
              <w:jc w:val="center"/>
              <w:textAlignment w:val="center"/>
              <w:rPr>
                <w:rFonts w:hint="eastAsia" w:ascii="宋体" w:hAnsi="宋体" w:cs="宋体"/>
                <w:b/>
                <w:bCs/>
                <w:color w:val="auto"/>
                <w:sz w:val="36"/>
                <w:szCs w:val="36"/>
              </w:rPr>
            </w:pPr>
            <w:r>
              <w:rPr>
                <w:rFonts w:hint="eastAsia" w:ascii="宋体" w:hAnsi="宋体" w:cs="宋体"/>
                <w:b/>
                <w:bCs/>
                <w:color w:val="auto"/>
                <w:kern w:val="0"/>
                <w:sz w:val="36"/>
                <w:szCs w:val="36"/>
                <w:lang w:bidi="ar"/>
              </w:rPr>
              <w:t>监舍号房纱窗清单（固定纱窗）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441" w:type="dxa"/>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安装区域</w:t>
            </w:r>
          </w:p>
        </w:tc>
        <w:tc>
          <w:tcPr>
            <w:tcW w:w="2851" w:type="dxa"/>
            <w:noWrap w:val="0"/>
            <w:vAlign w:val="center"/>
          </w:tcPr>
          <w:p>
            <w:pPr>
              <w:widowControl/>
              <w:jc w:val="center"/>
              <w:textAlignment w:val="center"/>
              <w:rPr>
                <w:rFonts w:hint="eastAsia" w:ascii="宋体" w:hAnsi="宋体" w:eastAsia="宋体" w:cs="宋体"/>
                <w:b/>
                <w:bCs/>
                <w:color w:val="auto"/>
                <w:sz w:val="24"/>
                <w:lang w:eastAsia="zh-CN"/>
              </w:rPr>
            </w:pPr>
            <w:r>
              <w:rPr>
                <w:rFonts w:hint="eastAsia" w:ascii="宋体" w:hAnsi="宋体" w:cs="宋体"/>
                <w:b/>
                <w:bCs/>
                <w:color w:val="auto"/>
                <w:kern w:val="0"/>
                <w:sz w:val="24"/>
                <w:lang w:val="en-US" w:eastAsia="zh-CN" w:bidi="ar"/>
              </w:rPr>
              <w:t>序号</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纱窗尺寸（m)</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单片面积（㎡）</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数量</w:t>
            </w:r>
            <w:r>
              <w:rPr>
                <w:rFonts w:hint="eastAsia" w:ascii="宋体" w:hAnsi="宋体" w:cs="宋体"/>
                <w:b/>
                <w:bCs/>
                <w:color w:val="auto"/>
                <w:kern w:val="0"/>
                <w:sz w:val="24"/>
                <w:lang w:eastAsia="zh-CN" w:bidi="ar"/>
              </w:rPr>
              <w:t>（</w:t>
            </w:r>
            <w:r>
              <w:rPr>
                <w:rFonts w:hint="eastAsia" w:ascii="宋体" w:hAnsi="宋体" w:cs="宋体"/>
                <w:b/>
                <w:bCs/>
                <w:color w:val="auto"/>
                <w:kern w:val="0"/>
                <w:sz w:val="24"/>
                <w:lang w:val="en-US" w:eastAsia="zh-CN" w:bidi="ar"/>
              </w:rPr>
              <w:t>个</w:t>
            </w:r>
            <w:r>
              <w:rPr>
                <w:rFonts w:hint="eastAsia" w:ascii="宋体" w:hAnsi="宋体" w:cs="宋体"/>
                <w:b/>
                <w:bCs/>
                <w:color w:val="auto"/>
                <w:kern w:val="0"/>
                <w:sz w:val="24"/>
                <w:lang w:eastAsia="zh-CN" w:bidi="ar"/>
              </w:rPr>
              <w:t>）</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441" w:type="dxa"/>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区域1</w:t>
            </w:r>
          </w:p>
        </w:tc>
        <w:tc>
          <w:tcPr>
            <w:tcW w:w="2851" w:type="dxa"/>
            <w:noWrap w:val="0"/>
            <w:vAlign w:val="center"/>
          </w:tcPr>
          <w:p>
            <w:pPr>
              <w:widowControl/>
              <w:jc w:val="center"/>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1.75*1.8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677.25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441" w:type="dxa"/>
            <w:vMerge w:val="restart"/>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区域2</w:t>
            </w:r>
          </w:p>
        </w:tc>
        <w:tc>
          <w:tcPr>
            <w:tcW w:w="2851"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1.75*1.8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441" w:type="dxa"/>
            <w:vMerge w:val="continue"/>
            <w:noWrap w:val="0"/>
            <w:vAlign w:val="center"/>
          </w:tcPr>
          <w:p>
            <w:pPr>
              <w:jc w:val="center"/>
              <w:rPr>
                <w:rFonts w:hint="eastAsia" w:ascii="宋体" w:hAnsi="宋体" w:eastAsia="宋体" w:cs="宋体"/>
                <w:color w:val="auto"/>
                <w:sz w:val="24"/>
                <w:lang w:val="en-US" w:eastAsia="zh-CN"/>
              </w:rPr>
            </w:pPr>
          </w:p>
        </w:tc>
        <w:tc>
          <w:tcPr>
            <w:tcW w:w="2851"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2.35*1.8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4.23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9</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441" w:type="dxa"/>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区域3</w:t>
            </w:r>
          </w:p>
        </w:tc>
        <w:tc>
          <w:tcPr>
            <w:tcW w:w="2851"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1.75*1.8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441" w:type="dxa"/>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区域4</w:t>
            </w:r>
          </w:p>
        </w:tc>
        <w:tc>
          <w:tcPr>
            <w:tcW w:w="2851"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1.75*1.8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441" w:type="dxa"/>
            <w:noWrap w:val="0"/>
            <w:vAlign w:val="center"/>
          </w:tcPr>
          <w:p>
            <w:pPr>
              <w:widowControl/>
              <w:jc w:val="center"/>
              <w:textAlignment w:val="center"/>
              <w:rPr>
                <w:rFonts w:hint="default" w:ascii="宋体" w:hAnsi="宋体" w:cs="宋体"/>
                <w:b/>
                <w:bCs/>
                <w:color w:val="auto"/>
                <w:kern w:val="0"/>
                <w:sz w:val="24"/>
                <w:lang w:val="en-US" w:eastAsia="zh-CN" w:bidi="ar"/>
              </w:rPr>
            </w:pPr>
            <w:r>
              <w:rPr>
                <w:rFonts w:hint="eastAsia" w:ascii="宋体" w:hAnsi="宋体" w:cs="宋体"/>
                <w:b/>
                <w:bCs/>
                <w:color w:val="auto"/>
                <w:kern w:val="0"/>
                <w:sz w:val="24"/>
                <w:lang w:val="en-US" w:eastAsia="zh-CN" w:bidi="ar"/>
              </w:rPr>
              <w:t>区域5</w:t>
            </w:r>
          </w:p>
        </w:tc>
        <w:tc>
          <w:tcPr>
            <w:tcW w:w="2851"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1.75*1.8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0" w:type="auto"/>
            <w:gridSpan w:val="2"/>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合计</w:t>
            </w:r>
          </w:p>
        </w:tc>
        <w:tc>
          <w:tcPr>
            <w:tcW w:w="0" w:type="auto"/>
            <w:noWrap w:val="0"/>
            <w:vAlign w:val="center"/>
          </w:tcPr>
          <w:p>
            <w:pPr>
              <w:jc w:val="center"/>
              <w:rPr>
                <w:rFonts w:hint="eastAsia" w:ascii="宋体" w:hAnsi="宋体" w:cs="宋体"/>
                <w:color w:val="auto"/>
                <w:sz w:val="24"/>
              </w:rPr>
            </w:pPr>
          </w:p>
        </w:tc>
        <w:tc>
          <w:tcPr>
            <w:tcW w:w="0" w:type="auto"/>
            <w:noWrap w:val="0"/>
            <w:vAlign w:val="center"/>
          </w:tcPr>
          <w:p>
            <w:pPr>
              <w:jc w:val="center"/>
              <w:rPr>
                <w:rFonts w:hint="eastAsia" w:ascii="宋体" w:hAnsi="宋体" w:cs="宋体"/>
                <w:color w:val="auto"/>
                <w:sz w:val="24"/>
              </w:rPr>
            </w:pP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290</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923.22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0" w:type="auto"/>
            <w:gridSpan w:val="6"/>
            <w:noWrap w:val="0"/>
            <w:vAlign w:val="center"/>
          </w:tcPr>
          <w:p>
            <w:pPr>
              <w:widowControl/>
              <w:ind w:firstLine="360" w:firstLineChars="150"/>
              <w:jc w:val="left"/>
              <w:textAlignment w:val="center"/>
              <w:rPr>
                <w:rFonts w:hint="eastAsia" w:ascii="宋体" w:hAnsi="宋体" w:cs="宋体"/>
                <w:color w:val="auto"/>
                <w:sz w:val="24"/>
              </w:rPr>
            </w:pPr>
            <w:r>
              <w:rPr>
                <w:rFonts w:hint="eastAsia" w:ascii="宋体" w:hAnsi="宋体" w:cs="宋体"/>
                <w:color w:val="auto"/>
                <w:kern w:val="0"/>
                <w:sz w:val="24"/>
                <w:lang w:bidi="ar"/>
              </w:rPr>
              <w:t>注：总面积约923.2</w:t>
            </w:r>
            <w:r>
              <w:rPr>
                <w:rFonts w:hint="eastAsia" w:ascii="宋体" w:hAnsi="宋体" w:cs="宋体"/>
                <w:color w:val="auto"/>
                <w:kern w:val="0"/>
                <w:sz w:val="24"/>
                <w:lang w:val="en-US" w:eastAsia="zh-CN" w:bidi="ar"/>
              </w:rPr>
              <w:t>2</w:t>
            </w:r>
            <w:r>
              <w:rPr>
                <w:rFonts w:hint="eastAsia" w:ascii="宋体" w:hAnsi="宋体" w:cs="宋体"/>
                <w:color w:val="auto"/>
                <w:kern w:val="0"/>
                <w:sz w:val="24"/>
                <w:lang w:bidi="ar"/>
              </w:rPr>
              <w:t>平，以上造价包含纱窗运输、安装、配件、维保、税费等所有费用，质保1年。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0" w:type="auto"/>
            <w:gridSpan w:val="6"/>
            <w:noWrap w:val="0"/>
            <w:vAlign w:val="center"/>
          </w:tcPr>
          <w:p>
            <w:pPr>
              <w:widowControl/>
              <w:jc w:val="left"/>
              <w:textAlignment w:val="center"/>
              <w:rPr>
                <w:rFonts w:hint="eastAsia" w:ascii="宋体" w:hAnsi="宋体" w:cs="宋体"/>
                <w:color w:val="auto"/>
                <w:sz w:val="24"/>
              </w:rPr>
            </w:pPr>
            <w:r>
              <w:rPr>
                <w:rStyle w:val="28"/>
                <w:rFonts w:hint="default" w:ascii="宋体" w:hAnsi="宋体" w:eastAsia="宋体" w:cs="宋体"/>
                <w:color w:val="auto"/>
                <w:lang w:bidi="ar"/>
              </w:rPr>
              <w:t>安装要求：纱网采用深灰色金刚纱网，金刚纱网密度≥12目（即1英寸（25.4mm）的长度内</w:t>
            </w:r>
            <w:r>
              <w:rPr>
                <w:rStyle w:val="28"/>
                <w:rFonts w:hint="eastAsia" w:ascii="宋体" w:hAnsi="宋体" w:eastAsia="宋体" w:cs="宋体"/>
                <w:color w:val="auto"/>
                <w:lang w:bidi="ar"/>
              </w:rPr>
              <w:t>孔数</w:t>
            </w:r>
            <w:r>
              <w:rPr>
                <w:rStyle w:val="28"/>
                <w:rFonts w:hint="default" w:ascii="宋体" w:hAnsi="宋体" w:eastAsia="宋体" w:cs="宋体"/>
                <w:color w:val="auto"/>
                <w:lang w:bidi="ar"/>
              </w:rPr>
              <w:t>≥12个），金刚纱网丝直径≥0.55mm，边框采用不小于8mm厚铁灰色铝合金边框（壁厚≥0.8mm），四个角须磨钝，采用自攻螺丝等方式固定在原有锻铁格栅上，纱窗安装后要求贴合、牢固；须根据原有锻铁护窗形式对纱窗进行分隔，确保边框均能有效固定。</w:t>
            </w:r>
          </w:p>
        </w:tc>
      </w:tr>
    </w:tbl>
    <w:p>
      <w:pPr>
        <w:pStyle w:val="5"/>
        <w:rPr>
          <w:rFonts w:hint="eastAsia"/>
          <w:color w:val="auto"/>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
        <w:gridCol w:w="910"/>
        <w:gridCol w:w="2347"/>
        <w:gridCol w:w="1948"/>
        <w:gridCol w:w="1941"/>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gridSpan w:val="6"/>
            <w:noWrap w:val="0"/>
            <w:vAlign w:val="center"/>
          </w:tcPr>
          <w:p>
            <w:pPr>
              <w:widowControl/>
              <w:jc w:val="center"/>
              <w:textAlignment w:val="center"/>
              <w:rPr>
                <w:rFonts w:hint="eastAsia" w:ascii="宋体" w:hAnsi="宋体" w:cs="宋体"/>
                <w:b/>
                <w:bCs/>
                <w:color w:val="auto"/>
                <w:kern w:val="0"/>
                <w:sz w:val="36"/>
                <w:szCs w:val="36"/>
                <w:lang w:bidi="ar"/>
              </w:rPr>
            </w:pPr>
            <w:r>
              <w:rPr>
                <w:rFonts w:hint="eastAsia" w:ascii="宋体" w:hAnsi="宋体" w:cs="宋体"/>
                <w:b/>
                <w:bCs/>
                <w:color w:val="auto"/>
                <w:kern w:val="0"/>
                <w:sz w:val="36"/>
                <w:szCs w:val="36"/>
                <w:lang w:bidi="ar"/>
              </w:rPr>
              <w:t>监舍民警区域纱窗清单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160" w:type="dxa"/>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val="en-US" w:eastAsia="zh-CN" w:bidi="ar"/>
              </w:rPr>
              <w:t>安装区域</w:t>
            </w:r>
          </w:p>
        </w:tc>
        <w:tc>
          <w:tcPr>
            <w:tcW w:w="887" w:type="dxa"/>
            <w:noWrap w:val="0"/>
            <w:vAlign w:val="center"/>
          </w:tcPr>
          <w:p>
            <w:pPr>
              <w:widowControl/>
              <w:jc w:val="center"/>
              <w:textAlignment w:val="center"/>
              <w:rPr>
                <w:rFonts w:hint="eastAsia" w:ascii="宋体" w:hAnsi="宋体" w:eastAsia="宋体" w:cs="宋体"/>
                <w:b/>
                <w:bCs/>
                <w:color w:val="auto"/>
                <w:sz w:val="24"/>
                <w:lang w:eastAsia="zh-CN"/>
              </w:rPr>
            </w:pPr>
            <w:r>
              <w:rPr>
                <w:rFonts w:hint="eastAsia" w:ascii="宋体" w:hAnsi="宋体" w:cs="宋体"/>
                <w:b/>
                <w:bCs/>
                <w:color w:val="auto"/>
                <w:kern w:val="0"/>
                <w:sz w:val="24"/>
                <w:lang w:bidi="ar"/>
              </w:rPr>
              <w:t>序号</w:t>
            </w:r>
          </w:p>
        </w:tc>
        <w:tc>
          <w:tcPr>
            <w:tcW w:w="2291" w:type="dxa"/>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纱窗尺寸（m）</w:t>
            </w:r>
          </w:p>
        </w:tc>
        <w:tc>
          <w:tcPr>
            <w:tcW w:w="1949" w:type="dxa"/>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单片面积（㎡）</w:t>
            </w:r>
          </w:p>
        </w:tc>
        <w:tc>
          <w:tcPr>
            <w:tcW w:w="1937" w:type="dxa"/>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数量</w:t>
            </w:r>
            <w:r>
              <w:rPr>
                <w:rFonts w:hint="eastAsia" w:ascii="宋体" w:hAnsi="宋体" w:cs="宋体"/>
                <w:b/>
                <w:bCs/>
                <w:color w:val="auto"/>
                <w:kern w:val="0"/>
                <w:sz w:val="24"/>
                <w:lang w:eastAsia="zh-CN" w:bidi="ar"/>
              </w:rPr>
              <w:t>（</w:t>
            </w:r>
            <w:r>
              <w:rPr>
                <w:rFonts w:hint="eastAsia" w:ascii="宋体" w:hAnsi="宋体" w:cs="宋体"/>
                <w:b/>
                <w:bCs/>
                <w:color w:val="auto"/>
                <w:kern w:val="0"/>
                <w:sz w:val="24"/>
                <w:lang w:val="en-US" w:eastAsia="zh-CN" w:bidi="ar"/>
              </w:rPr>
              <w:t>个</w:t>
            </w:r>
            <w:r>
              <w:rPr>
                <w:rFonts w:hint="eastAsia" w:ascii="宋体" w:hAnsi="宋体" w:cs="宋体"/>
                <w:b/>
                <w:bCs/>
                <w:color w:val="auto"/>
                <w:kern w:val="0"/>
                <w:sz w:val="24"/>
                <w:lang w:eastAsia="zh-CN" w:bidi="ar"/>
              </w:rPr>
              <w:t>）</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restart"/>
            <w:noWrap w:val="0"/>
            <w:vAlign w:val="center"/>
          </w:tcPr>
          <w:p>
            <w:pPr>
              <w:widowControl/>
              <w:jc w:val="center"/>
              <w:textAlignment w:val="center"/>
              <w:rPr>
                <w:rFonts w:hint="eastAsia" w:ascii="宋体" w:hAnsi="宋体" w:cs="宋体"/>
                <w:color w:val="auto"/>
                <w:sz w:val="24"/>
              </w:rPr>
            </w:pPr>
            <w:r>
              <w:rPr>
                <w:rFonts w:hint="eastAsia" w:ascii="宋体" w:hAnsi="宋体" w:cs="宋体"/>
                <w:b/>
                <w:bCs/>
                <w:color w:val="auto"/>
                <w:kern w:val="0"/>
                <w:sz w:val="24"/>
                <w:lang w:val="en-US" w:eastAsia="zh-CN" w:bidi="ar"/>
              </w:rPr>
              <w:t>区域1</w:t>
            </w:r>
          </w:p>
        </w:tc>
        <w:tc>
          <w:tcPr>
            <w:tcW w:w="887"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1</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2</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1.275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3</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0.95*1.5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1.425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4</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0.98</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5</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168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199.92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6</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1.33</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restart"/>
            <w:noWrap w:val="0"/>
            <w:vAlign w:val="center"/>
          </w:tcPr>
          <w:p>
            <w:pPr>
              <w:widowControl/>
              <w:jc w:val="center"/>
              <w:textAlignment w:val="center"/>
              <w:rPr>
                <w:rFonts w:hint="eastAsia" w:ascii="宋体" w:hAnsi="宋体" w:cs="宋体"/>
                <w:color w:val="auto"/>
                <w:sz w:val="24"/>
              </w:rPr>
            </w:pPr>
            <w:r>
              <w:rPr>
                <w:rFonts w:hint="eastAsia" w:ascii="宋体" w:hAnsi="宋体" w:cs="宋体"/>
                <w:b/>
                <w:bCs/>
                <w:color w:val="auto"/>
                <w:kern w:val="0"/>
                <w:sz w:val="24"/>
                <w:lang w:val="en-US" w:eastAsia="zh-CN" w:bidi="ar"/>
              </w:rPr>
              <w:t>区域2</w:t>
            </w:r>
          </w:p>
        </w:tc>
        <w:tc>
          <w:tcPr>
            <w:tcW w:w="887"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7</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8</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0.8*1.6</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1.28</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restart"/>
            <w:noWrap w:val="0"/>
            <w:vAlign w:val="center"/>
          </w:tcPr>
          <w:p>
            <w:pPr>
              <w:widowControl/>
              <w:jc w:val="center"/>
              <w:textAlignment w:val="center"/>
              <w:rPr>
                <w:rFonts w:hint="eastAsia" w:ascii="宋体" w:hAnsi="宋体" w:cs="宋体"/>
                <w:color w:val="auto"/>
                <w:sz w:val="24"/>
              </w:rPr>
            </w:pPr>
            <w:r>
              <w:rPr>
                <w:rFonts w:hint="eastAsia" w:ascii="宋体" w:hAnsi="宋体" w:cs="宋体"/>
                <w:b/>
                <w:bCs/>
                <w:color w:val="auto"/>
                <w:kern w:val="0"/>
                <w:sz w:val="24"/>
                <w:lang w:val="en-US" w:eastAsia="zh-CN" w:bidi="ar"/>
              </w:rPr>
              <w:t>区域3</w:t>
            </w:r>
          </w:p>
        </w:tc>
        <w:tc>
          <w:tcPr>
            <w:tcW w:w="887" w:type="dxa"/>
            <w:noWrap w:val="0"/>
            <w:vAlign w:val="center"/>
          </w:tcPr>
          <w:p>
            <w:pPr>
              <w:widowControl/>
              <w:jc w:val="center"/>
              <w:textAlignment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9</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24.99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10</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0.55*1.4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0.77</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11</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0.84</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12</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0.85*1.3</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1.105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13</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0.6*1.3</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0.78</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14</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0.55*1.3</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0.715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15</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0.73*1.3</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0.949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15.184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restart"/>
            <w:noWrap w:val="0"/>
            <w:vAlign w:val="center"/>
          </w:tcPr>
          <w:p>
            <w:pPr>
              <w:widowControl/>
              <w:jc w:val="center"/>
              <w:textAlignment w:val="center"/>
              <w:rPr>
                <w:rFonts w:hint="eastAsia" w:ascii="宋体" w:hAnsi="宋体" w:cs="宋体"/>
                <w:color w:val="auto"/>
                <w:sz w:val="24"/>
              </w:rPr>
            </w:pPr>
            <w:r>
              <w:rPr>
                <w:rFonts w:hint="eastAsia" w:ascii="宋体" w:hAnsi="宋体" w:cs="宋体"/>
                <w:b/>
                <w:bCs/>
                <w:color w:val="auto"/>
                <w:kern w:val="0"/>
                <w:sz w:val="24"/>
                <w:lang w:val="en-US" w:eastAsia="zh-CN" w:bidi="ar"/>
              </w:rPr>
              <w:t>区域4</w:t>
            </w:r>
          </w:p>
        </w:tc>
        <w:tc>
          <w:tcPr>
            <w:tcW w:w="887" w:type="dxa"/>
            <w:noWrap w:val="0"/>
            <w:vAlign w:val="center"/>
          </w:tcPr>
          <w:p>
            <w:pPr>
              <w:widowControl/>
              <w:jc w:val="center"/>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16</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1.275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7</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8.925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17</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0.85*1.7</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1.445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18</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0.85*1.6</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1.36</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19</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0.65*1.5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0.975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20</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21</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0.91</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restart"/>
            <w:noWrap w:val="0"/>
            <w:vAlign w:val="center"/>
          </w:tcPr>
          <w:p>
            <w:pPr>
              <w:widowControl/>
              <w:jc w:val="center"/>
              <w:textAlignment w:val="center"/>
              <w:rPr>
                <w:rFonts w:hint="eastAsia" w:ascii="宋体" w:hAnsi="宋体" w:cs="宋体"/>
                <w:color w:val="auto"/>
                <w:sz w:val="24"/>
              </w:rPr>
            </w:pPr>
            <w:r>
              <w:rPr>
                <w:rFonts w:hint="eastAsia" w:ascii="宋体" w:hAnsi="宋体" w:cs="宋体"/>
                <w:b/>
                <w:bCs/>
                <w:color w:val="auto"/>
                <w:kern w:val="0"/>
                <w:sz w:val="24"/>
                <w:lang w:val="en-US" w:eastAsia="zh-CN" w:bidi="ar"/>
              </w:rPr>
              <w:t>区域5</w:t>
            </w:r>
          </w:p>
        </w:tc>
        <w:tc>
          <w:tcPr>
            <w:tcW w:w="887" w:type="dxa"/>
            <w:noWrap w:val="0"/>
            <w:vAlign w:val="center"/>
          </w:tcPr>
          <w:p>
            <w:pPr>
              <w:widowControl/>
              <w:jc w:val="center"/>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22</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0.85*1.5</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1.275</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60" w:type="dxa"/>
            <w:vMerge w:val="continue"/>
            <w:noWrap w:val="0"/>
            <w:vAlign w:val="center"/>
          </w:tcPr>
          <w:p>
            <w:pPr>
              <w:widowControl/>
              <w:jc w:val="center"/>
              <w:textAlignment w:val="center"/>
              <w:rPr>
                <w:rFonts w:hint="eastAsia" w:ascii="宋体" w:hAnsi="宋体" w:cs="宋体"/>
                <w:color w:val="auto"/>
                <w:sz w:val="24"/>
              </w:rPr>
            </w:pPr>
          </w:p>
        </w:tc>
        <w:tc>
          <w:tcPr>
            <w:tcW w:w="887" w:type="dxa"/>
            <w:noWrap w:val="0"/>
            <w:vAlign w:val="center"/>
          </w:tcPr>
          <w:p>
            <w:pPr>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23</w:t>
            </w:r>
          </w:p>
        </w:tc>
        <w:tc>
          <w:tcPr>
            <w:tcW w:w="2291"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0.85*1.4</w:t>
            </w:r>
          </w:p>
        </w:tc>
        <w:tc>
          <w:tcPr>
            <w:tcW w:w="1949"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1.19</w:t>
            </w:r>
          </w:p>
        </w:tc>
        <w:tc>
          <w:tcPr>
            <w:tcW w:w="1937" w:type="dxa"/>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7</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047" w:type="dxa"/>
            <w:gridSpan w:val="2"/>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合计</w:t>
            </w:r>
          </w:p>
        </w:tc>
        <w:tc>
          <w:tcPr>
            <w:tcW w:w="2291" w:type="dxa"/>
            <w:noWrap w:val="0"/>
            <w:vAlign w:val="center"/>
          </w:tcPr>
          <w:p>
            <w:pPr>
              <w:jc w:val="center"/>
              <w:rPr>
                <w:rFonts w:hint="eastAsia" w:ascii="宋体" w:hAnsi="宋体" w:cs="宋体"/>
                <w:b/>
                <w:bCs/>
                <w:color w:val="auto"/>
                <w:sz w:val="24"/>
              </w:rPr>
            </w:pPr>
          </w:p>
        </w:tc>
        <w:tc>
          <w:tcPr>
            <w:tcW w:w="1949" w:type="dxa"/>
            <w:noWrap w:val="0"/>
            <w:vAlign w:val="center"/>
          </w:tcPr>
          <w:p>
            <w:pPr>
              <w:jc w:val="center"/>
              <w:rPr>
                <w:rFonts w:hint="eastAsia" w:ascii="宋体" w:hAnsi="宋体" w:cs="宋体"/>
                <w:b/>
                <w:bCs/>
                <w:color w:val="auto"/>
                <w:sz w:val="24"/>
              </w:rPr>
            </w:pPr>
          </w:p>
        </w:tc>
        <w:tc>
          <w:tcPr>
            <w:tcW w:w="1937" w:type="dxa"/>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466</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543.334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0" w:type="auto"/>
            <w:gridSpan w:val="6"/>
            <w:noWrap w:val="0"/>
            <w:vAlign w:val="center"/>
          </w:tcPr>
          <w:p>
            <w:pPr>
              <w:widowControl/>
              <w:ind w:firstLine="480" w:firstLineChars="200"/>
              <w:jc w:val="left"/>
              <w:textAlignment w:val="center"/>
              <w:rPr>
                <w:rFonts w:hint="eastAsia" w:ascii="宋体" w:hAnsi="宋体" w:cs="宋体"/>
                <w:color w:val="auto"/>
                <w:kern w:val="0"/>
                <w:sz w:val="24"/>
                <w:lang w:bidi="ar"/>
              </w:rPr>
            </w:pPr>
            <w:r>
              <w:rPr>
                <w:rFonts w:hint="eastAsia" w:ascii="宋体" w:hAnsi="宋体" w:cs="宋体"/>
                <w:color w:val="auto"/>
                <w:kern w:val="0"/>
                <w:sz w:val="24"/>
                <w:lang w:bidi="ar"/>
              </w:rPr>
              <w:t>注：总面积约543.3</w:t>
            </w:r>
            <w:r>
              <w:rPr>
                <w:rFonts w:hint="eastAsia" w:ascii="宋体" w:hAnsi="宋体" w:cs="宋体"/>
                <w:color w:val="auto"/>
                <w:kern w:val="0"/>
                <w:sz w:val="24"/>
                <w:lang w:val="en-US" w:eastAsia="zh-CN" w:bidi="ar"/>
              </w:rPr>
              <w:t>34</w:t>
            </w:r>
            <w:r>
              <w:rPr>
                <w:rFonts w:hint="eastAsia" w:ascii="宋体" w:hAnsi="宋体" w:cs="宋体"/>
                <w:color w:val="auto"/>
                <w:kern w:val="0"/>
                <w:sz w:val="24"/>
                <w:lang w:bidi="ar"/>
              </w:rPr>
              <w:t>平，以上造价包含纱窗运输、安装、配件、维保、税费等所有费用（因窗户装有锻铁格栅，二、三层纱窗安装时涉及从外侧使用高空车安装，费用已包含在报价中，不</w:t>
            </w:r>
            <w:r>
              <w:rPr>
                <w:rStyle w:val="29"/>
                <w:rFonts w:hint="eastAsia" w:ascii="宋体" w:hAnsi="宋体" w:eastAsia="宋体" w:cs="宋体"/>
                <w:color w:val="auto"/>
                <w:lang w:bidi="ar"/>
              </w:rPr>
              <w:t>再另外计取），质保1年。</w:t>
            </w:r>
            <w:r>
              <w:rPr>
                <w:rStyle w:val="29"/>
                <w:rFonts w:hint="eastAsia" w:ascii="宋体" w:hAnsi="宋体" w:eastAsia="宋体" w:cs="宋体"/>
                <w:color w:val="auto"/>
                <w:lang w:bidi="ar"/>
              </w:rPr>
              <w:br w:type="textWrapping"/>
            </w:r>
            <w:r>
              <w:rPr>
                <w:rStyle w:val="29"/>
                <w:rFonts w:hint="eastAsia" w:ascii="宋体" w:hAnsi="宋体" w:eastAsia="宋体" w:cs="宋体"/>
                <w:color w:val="auto"/>
                <w:lang w:bidi="ar"/>
              </w:rPr>
              <w:t>安装要求：纱网采用深灰色金刚纱网</w:t>
            </w:r>
            <w:r>
              <w:rPr>
                <w:rStyle w:val="29"/>
                <w:rFonts w:hint="default" w:ascii="宋体" w:hAnsi="宋体" w:eastAsia="宋体" w:cs="宋体"/>
                <w:color w:val="auto"/>
                <w:lang w:bidi="ar"/>
              </w:rPr>
              <w:t>金刚纱网密度≥12目（即1英寸（25.4mm）的长度内</w:t>
            </w:r>
            <w:r>
              <w:rPr>
                <w:rStyle w:val="29"/>
                <w:rFonts w:hint="eastAsia" w:ascii="宋体" w:hAnsi="宋体" w:eastAsia="宋体" w:cs="宋体"/>
                <w:color w:val="auto"/>
                <w:lang w:bidi="ar"/>
              </w:rPr>
              <w:t>孔数</w:t>
            </w:r>
            <w:r>
              <w:rPr>
                <w:rStyle w:val="29"/>
                <w:rFonts w:hint="default" w:ascii="宋体" w:hAnsi="宋体" w:eastAsia="宋体" w:cs="宋体"/>
                <w:color w:val="auto"/>
                <w:lang w:bidi="ar"/>
              </w:rPr>
              <w:t>≥12个），金刚纱网丝直径≥0.55mm</w:t>
            </w:r>
            <w:r>
              <w:rPr>
                <w:rStyle w:val="29"/>
                <w:rFonts w:hint="eastAsia" w:ascii="宋体" w:hAnsi="宋体" w:eastAsia="宋体" w:cs="宋体"/>
                <w:color w:val="auto"/>
                <w:lang w:bidi="ar"/>
              </w:rPr>
              <w:t>，边框采用不小于13mm厚铁灰色铝合金</w:t>
            </w:r>
            <w:r>
              <w:rPr>
                <w:rStyle w:val="29"/>
                <w:rFonts w:hint="default" w:ascii="宋体" w:hAnsi="宋体" w:eastAsia="宋体" w:cs="宋体"/>
                <w:color w:val="auto"/>
                <w:lang w:bidi="ar"/>
              </w:rPr>
              <w:t>（壁厚≥0.8mm）</w:t>
            </w:r>
            <w:r>
              <w:rPr>
                <w:rStyle w:val="29"/>
                <w:rFonts w:hint="eastAsia" w:ascii="宋体" w:hAnsi="宋体" w:eastAsia="宋体" w:cs="宋体"/>
                <w:color w:val="auto"/>
                <w:lang w:bidi="ar"/>
              </w:rPr>
              <w:t>，带防蚊条，纱窗安装后要求贴合、牢固，符合国家相关工程</w:t>
            </w:r>
            <w:r>
              <w:rPr>
                <w:rFonts w:hint="eastAsia" w:ascii="宋体" w:hAnsi="宋体" w:cs="宋体"/>
                <w:color w:val="auto"/>
                <w:kern w:val="0"/>
                <w:sz w:val="24"/>
                <w:lang w:bidi="ar"/>
              </w:rPr>
              <w:t>质量标准。</w:t>
            </w:r>
          </w:p>
        </w:tc>
      </w:tr>
    </w:tbl>
    <w:p>
      <w:pPr>
        <w:shd w:val="clear" w:color="auto" w:fill="FFFFFF"/>
        <w:spacing w:line="360" w:lineRule="auto"/>
        <w:rPr>
          <w:rFonts w:hint="eastAsia" w:ascii="宋体" w:hAnsi="宋体" w:cs="宋体"/>
          <w:b/>
          <w:color w:val="auto"/>
          <w:kern w:val="0"/>
          <w:sz w:val="24"/>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
        <w:gridCol w:w="2379"/>
        <w:gridCol w:w="2181"/>
        <w:gridCol w:w="1820"/>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gridSpan w:val="5"/>
            <w:noWrap w:val="0"/>
            <w:vAlign w:val="center"/>
          </w:tcPr>
          <w:p>
            <w:pPr>
              <w:widowControl/>
              <w:jc w:val="center"/>
              <w:textAlignment w:val="center"/>
              <w:rPr>
                <w:rFonts w:hint="eastAsia" w:ascii="宋体" w:hAnsi="宋体" w:cs="宋体"/>
                <w:b/>
                <w:bCs/>
                <w:color w:val="auto"/>
                <w:kern w:val="0"/>
                <w:sz w:val="36"/>
                <w:szCs w:val="36"/>
                <w:lang w:bidi="ar"/>
              </w:rPr>
            </w:pPr>
            <w:r>
              <w:rPr>
                <w:rFonts w:hint="eastAsia" w:ascii="宋体" w:hAnsi="宋体" w:cs="宋体"/>
                <w:b/>
                <w:bCs/>
                <w:color w:val="auto"/>
                <w:kern w:val="0"/>
                <w:sz w:val="36"/>
                <w:szCs w:val="36"/>
                <w:lang w:bidi="ar"/>
              </w:rPr>
              <w:t>新建干警办公大楼纱窗清单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序号</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纱窗尺寸（m）</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单片面积（㎡）</w:t>
            </w:r>
          </w:p>
        </w:tc>
        <w:tc>
          <w:tcPr>
            <w:tcW w:w="0" w:type="auto"/>
            <w:noWrap w:val="0"/>
            <w:vAlign w:val="center"/>
          </w:tcPr>
          <w:p>
            <w:pPr>
              <w:widowControl/>
              <w:jc w:val="center"/>
              <w:textAlignment w:val="center"/>
              <w:rPr>
                <w:rFonts w:hint="eastAsia" w:ascii="宋体" w:hAnsi="宋体" w:eastAsia="宋体" w:cs="宋体"/>
                <w:b/>
                <w:bCs/>
                <w:color w:val="auto"/>
                <w:sz w:val="24"/>
                <w:lang w:eastAsia="zh-CN"/>
              </w:rPr>
            </w:pPr>
            <w:r>
              <w:rPr>
                <w:rFonts w:hint="eastAsia" w:ascii="宋体" w:hAnsi="宋体" w:cs="宋体"/>
                <w:b/>
                <w:bCs/>
                <w:color w:val="auto"/>
                <w:kern w:val="0"/>
                <w:sz w:val="24"/>
                <w:lang w:bidi="ar"/>
              </w:rPr>
              <w:t>数量</w:t>
            </w:r>
            <w:r>
              <w:rPr>
                <w:rFonts w:hint="eastAsia" w:ascii="宋体" w:hAnsi="宋体" w:cs="宋体"/>
                <w:b/>
                <w:bCs/>
                <w:color w:val="auto"/>
                <w:kern w:val="0"/>
                <w:sz w:val="24"/>
                <w:lang w:eastAsia="zh-CN" w:bidi="ar"/>
              </w:rPr>
              <w:t>（</w:t>
            </w:r>
            <w:r>
              <w:rPr>
                <w:rFonts w:hint="eastAsia" w:ascii="宋体" w:hAnsi="宋体" w:cs="宋体"/>
                <w:b/>
                <w:bCs/>
                <w:color w:val="auto"/>
                <w:kern w:val="0"/>
                <w:sz w:val="24"/>
                <w:lang w:val="en-US" w:eastAsia="zh-CN" w:bidi="ar"/>
              </w:rPr>
              <w:t>个</w:t>
            </w:r>
            <w:r>
              <w:rPr>
                <w:rFonts w:hint="eastAsia" w:ascii="宋体" w:hAnsi="宋体" w:cs="宋体"/>
                <w:b/>
                <w:bCs/>
                <w:color w:val="auto"/>
                <w:kern w:val="0"/>
                <w:sz w:val="24"/>
                <w:lang w:eastAsia="zh-CN" w:bidi="ar"/>
              </w:rPr>
              <w:t>）</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0.58*1.28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0.7424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169.2672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0.64*1.04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0.6656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2.6624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0.62*1.28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0.7936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3.1744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0.72*1.28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0.9216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25.8048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5</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0.82*1.28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1.0496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7</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7.3472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0.86*1.28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1.1008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6.6048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7</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1.02*1.28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1.3056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130</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169.728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1.13*1.28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1.4464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9</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0.58*1.38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0.8004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9.6048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0.72*1.38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0.9936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4</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3.9744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0.82*1.38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1.1316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2.2632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0.86*1.38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1.1868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2.3736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13</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1.02*1.38</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1.4076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86</w:t>
            </w:r>
          </w:p>
        </w:tc>
        <w:tc>
          <w:tcPr>
            <w:tcW w:w="0" w:type="auto"/>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121.0536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0" w:type="auto"/>
            <w:gridSpan w:val="2"/>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合计</w:t>
            </w:r>
          </w:p>
        </w:tc>
        <w:tc>
          <w:tcPr>
            <w:tcW w:w="0" w:type="auto"/>
            <w:noWrap w:val="0"/>
            <w:vAlign w:val="center"/>
          </w:tcPr>
          <w:p>
            <w:pPr>
              <w:jc w:val="center"/>
              <w:rPr>
                <w:rFonts w:hint="eastAsia" w:ascii="宋体" w:hAnsi="宋体" w:cs="宋体"/>
                <w:b/>
                <w:bCs/>
                <w:color w:val="auto"/>
                <w:sz w:val="24"/>
              </w:rPr>
            </w:pP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514</w:t>
            </w:r>
          </w:p>
        </w:tc>
        <w:tc>
          <w:tcPr>
            <w:tcW w:w="0" w:type="auto"/>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525.3048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0" w:type="auto"/>
            <w:gridSpan w:val="5"/>
            <w:noWrap w:val="0"/>
            <w:vAlign w:val="center"/>
          </w:tcPr>
          <w:p>
            <w:pPr>
              <w:widowControl/>
              <w:ind w:firstLine="480" w:firstLineChars="200"/>
              <w:jc w:val="left"/>
              <w:textAlignment w:val="center"/>
              <w:rPr>
                <w:rFonts w:hint="eastAsia" w:ascii="宋体" w:hAnsi="宋体" w:cs="宋体"/>
                <w:color w:val="auto"/>
                <w:kern w:val="0"/>
                <w:sz w:val="24"/>
                <w:lang w:bidi="ar"/>
              </w:rPr>
            </w:pPr>
            <w:r>
              <w:rPr>
                <w:rFonts w:hint="eastAsia" w:ascii="宋体" w:hAnsi="宋体" w:cs="宋体"/>
                <w:color w:val="auto"/>
                <w:kern w:val="0"/>
                <w:sz w:val="24"/>
                <w:lang w:bidi="ar"/>
              </w:rPr>
              <w:t>注：总面积约525.3</w:t>
            </w:r>
            <w:r>
              <w:rPr>
                <w:rFonts w:hint="eastAsia" w:ascii="宋体" w:hAnsi="宋体" w:cs="宋体"/>
                <w:color w:val="auto"/>
                <w:kern w:val="0"/>
                <w:sz w:val="24"/>
                <w:lang w:val="en-US" w:eastAsia="zh-CN" w:bidi="ar"/>
              </w:rPr>
              <w:t>048</w:t>
            </w:r>
            <w:r>
              <w:rPr>
                <w:rFonts w:hint="eastAsia" w:ascii="宋体" w:hAnsi="宋体" w:cs="宋体"/>
                <w:color w:val="auto"/>
                <w:kern w:val="0"/>
                <w:sz w:val="24"/>
                <w:lang w:bidi="ar"/>
              </w:rPr>
              <w:t>平，以上造价包含纱窗运输、安装、配件、维保、税费等所有费用，质保1年。</w:t>
            </w:r>
            <w:r>
              <w:rPr>
                <w:rFonts w:hint="eastAsia" w:ascii="宋体" w:hAnsi="宋体" w:cs="宋体"/>
                <w:color w:val="auto"/>
                <w:kern w:val="0"/>
                <w:sz w:val="24"/>
                <w:lang w:bidi="ar"/>
              </w:rPr>
              <w:br w:type="textWrapping"/>
            </w:r>
            <w:r>
              <w:rPr>
                <w:rFonts w:hint="eastAsia" w:ascii="宋体" w:hAnsi="宋体" w:cs="宋体"/>
                <w:color w:val="auto"/>
                <w:kern w:val="0"/>
                <w:sz w:val="24"/>
                <w:lang w:bidi="ar"/>
              </w:rPr>
              <w:t>安装要求：纱网采用深灰色金刚纱网，</w:t>
            </w:r>
            <w:r>
              <w:rPr>
                <w:rFonts w:hint="default" w:ascii="宋体" w:hAnsi="宋体" w:cs="宋体"/>
                <w:color w:val="auto"/>
                <w:kern w:val="0"/>
                <w:sz w:val="24"/>
                <w:lang w:bidi="ar"/>
              </w:rPr>
              <w:t>金刚纱网密度≥12目（即</w:t>
            </w:r>
            <w:r>
              <w:rPr>
                <w:rFonts w:hint="eastAsia" w:ascii="宋体" w:hAnsi="宋体" w:cs="宋体"/>
                <w:color w:val="auto"/>
                <w:kern w:val="0"/>
                <w:sz w:val="24"/>
                <w:lang w:bidi="ar"/>
              </w:rPr>
              <w:t>1英寸（25.4mm）的长度内孔数</w:t>
            </w:r>
            <w:r>
              <w:rPr>
                <w:rFonts w:hint="default" w:ascii="宋体" w:hAnsi="宋体" w:cs="宋体"/>
                <w:color w:val="auto"/>
                <w:kern w:val="0"/>
                <w:sz w:val="24"/>
                <w:lang w:bidi="ar"/>
              </w:rPr>
              <w:t>≥</w:t>
            </w:r>
            <w:r>
              <w:rPr>
                <w:rFonts w:hint="eastAsia" w:ascii="宋体" w:hAnsi="宋体" w:cs="宋体"/>
                <w:color w:val="auto"/>
                <w:kern w:val="0"/>
                <w:sz w:val="24"/>
                <w:lang w:bidi="ar"/>
              </w:rPr>
              <w:t>12个</w:t>
            </w:r>
            <w:r>
              <w:rPr>
                <w:rFonts w:hint="default" w:ascii="宋体" w:hAnsi="宋体" w:cs="宋体"/>
                <w:color w:val="auto"/>
                <w:kern w:val="0"/>
                <w:sz w:val="24"/>
                <w:lang w:bidi="ar"/>
              </w:rPr>
              <w:t>），金刚纱网丝直径≥0.55mm</w:t>
            </w:r>
            <w:r>
              <w:rPr>
                <w:rFonts w:hint="eastAsia" w:ascii="宋体" w:hAnsi="宋体" w:cs="宋体"/>
                <w:color w:val="auto"/>
                <w:kern w:val="0"/>
                <w:sz w:val="24"/>
                <w:lang w:bidi="ar"/>
              </w:rPr>
              <w:t>，边框采用不小于13mm厚铁灰色铝合金</w:t>
            </w:r>
            <w:r>
              <w:rPr>
                <w:rFonts w:hint="default" w:ascii="宋体" w:hAnsi="宋体" w:cs="宋体"/>
                <w:color w:val="auto"/>
                <w:kern w:val="0"/>
                <w:sz w:val="24"/>
                <w:lang w:bidi="ar"/>
              </w:rPr>
              <w:t>（壁厚≥0.8mm）</w:t>
            </w:r>
            <w:r>
              <w:rPr>
                <w:rFonts w:hint="eastAsia" w:ascii="宋体" w:hAnsi="宋体" w:cs="宋体"/>
                <w:color w:val="auto"/>
                <w:kern w:val="0"/>
                <w:sz w:val="24"/>
                <w:lang w:bidi="ar"/>
              </w:rPr>
              <w:t>，带防蚊条，纱窗安装后要求贴合、牢固，符合国家相关工程质量标准。</w:t>
            </w:r>
          </w:p>
        </w:tc>
      </w:tr>
    </w:tbl>
    <w:p>
      <w:pPr>
        <w:pStyle w:val="5"/>
        <w:jc w:val="center"/>
        <w:rPr>
          <w:rFonts w:hint="eastAsia"/>
          <w:color w:val="auto"/>
        </w:rPr>
      </w:pPr>
    </w:p>
    <w:p>
      <w:pPr>
        <w:shd w:val="clear" w:color="auto" w:fill="FFFFFF"/>
        <w:spacing w:line="360" w:lineRule="auto"/>
        <w:ind w:firstLine="354" w:firstLineChars="147"/>
        <w:rPr>
          <w:rFonts w:hint="eastAsia" w:ascii="宋体" w:hAnsi="宋体" w:eastAsia="宋体" w:cs="宋体"/>
          <w:b/>
          <w:color w:val="auto"/>
          <w:kern w:val="0"/>
          <w:sz w:val="24"/>
        </w:rPr>
      </w:pPr>
      <w:r>
        <w:rPr>
          <w:rFonts w:hint="eastAsia" w:ascii="宋体" w:hAnsi="宋体" w:eastAsia="宋体" w:cs="宋体"/>
          <w:b/>
          <w:color w:val="auto"/>
          <w:kern w:val="0"/>
          <w:sz w:val="24"/>
          <w:lang w:val="en-US" w:eastAsia="zh-CN"/>
        </w:rPr>
        <w:t>注：</w:t>
      </w:r>
      <w:r>
        <w:rPr>
          <w:rFonts w:hint="eastAsia" w:ascii="宋体" w:hAnsi="宋体" w:eastAsia="宋体" w:cs="宋体"/>
          <w:b/>
          <w:color w:val="auto"/>
          <w:kern w:val="0"/>
          <w:sz w:val="24"/>
        </w:rPr>
        <w:t>（1）上述参数涉及到尺寸、体积、重量、距离的，除必须符合窗框安装尺寸或明确偏离范围的以外，均允许正负偏离2%。</w:t>
      </w:r>
    </w:p>
    <w:p>
      <w:pPr>
        <w:shd w:val="clear" w:color="auto" w:fill="FFFFFF"/>
        <w:spacing w:line="360" w:lineRule="auto"/>
        <w:ind w:firstLine="352" w:firstLineChars="147"/>
        <w:rPr>
          <w:rFonts w:hint="eastAsia" w:ascii="宋体" w:hAnsi="宋体" w:eastAsia="宋体" w:cs="宋体"/>
          <w:color w:val="auto"/>
          <w:sz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w:t>
      </w:r>
      <w:r>
        <w:rPr>
          <w:rFonts w:hint="eastAsia" w:ascii="宋体" w:hAnsi="宋体" w:eastAsia="宋体" w:cs="宋体"/>
          <w:color w:val="auto"/>
          <w:sz w:val="24"/>
          <w:highlight w:val="none"/>
        </w:rPr>
        <w:t>本项目为交钥匙工程，</w:t>
      </w:r>
      <w:r>
        <w:rPr>
          <w:rFonts w:hint="eastAsia" w:ascii="宋体" w:hAnsi="宋体" w:eastAsia="宋体" w:cs="宋体"/>
          <w:color w:val="auto"/>
          <w:sz w:val="24"/>
        </w:rPr>
        <w:t>上述采购货物数量、技术参数及要求已包含并不限于本项目“采购内容及要求”中“报价要求”所列的价格组成，清单里未列明但因项目建设需要的其他主材、辅材等材料设备及相关配套费用由供应商自行承担；项目实施过程中，实际安装情况以采购人要求的为准。</w:t>
      </w:r>
    </w:p>
    <w:p>
      <w:pPr>
        <w:pStyle w:val="12"/>
        <w:numPr>
          <w:ilvl w:val="0"/>
          <w:numId w:val="0"/>
        </w:numPr>
        <w:spacing w:line="360" w:lineRule="auto"/>
        <w:ind w:firstLine="480" w:firstLineChars="200"/>
        <w:rPr>
          <w:rFonts w:hint="eastAsia" w:ascii="宋体" w:hAnsi="宋体" w:eastAsia="宋体" w:cs="宋体"/>
          <w:b/>
          <w:bCs/>
          <w:color w:val="auto"/>
          <w:kern w:val="0"/>
          <w:sz w:val="24"/>
          <w:lang w:eastAsia="zh-CN"/>
        </w:rPr>
      </w:pPr>
      <w:r>
        <w:rPr>
          <w:rFonts w:hint="eastAsia" w:ascii="宋体" w:hAnsi="宋体" w:cs="宋体"/>
          <w:color w:val="auto"/>
          <w:sz w:val="24"/>
          <w:lang w:val="en-US" w:eastAsia="zh-CN"/>
        </w:rPr>
        <w:t>(3)采购人如需新增纱窗则按照以下</w:t>
      </w:r>
      <w:r>
        <w:rPr>
          <w:rFonts w:hint="eastAsia" w:ascii="宋体" w:hAnsi="宋体" w:eastAsia="宋体" w:cs="Times New Roman"/>
          <w:b w:val="0"/>
          <w:bCs/>
          <w:color w:val="auto"/>
          <w:spacing w:val="20"/>
          <w:sz w:val="24"/>
          <w:szCs w:val="24"/>
          <w:highlight w:val="none"/>
          <w:lang w:val="zh-CN" w:eastAsia="zh-CN"/>
        </w:rPr>
        <w:t>计算公式为：结算</w:t>
      </w:r>
      <w:r>
        <w:rPr>
          <w:rFonts w:hint="eastAsia" w:ascii="宋体" w:hAnsi="宋体" w:cs="Times New Roman"/>
          <w:b w:val="0"/>
          <w:bCs/>
          <w:color w:val="auto"/>
          <w:spacing w:val="20"/>
          <w:sz w:val="24"/>
          <w:szCs w:val="24"/>
          <w:highlight w:val="none"/>
          <w:lang w:val="en-US" w:eastAsia="zh-CN"/>
        </w:rPr>
        <w:t>单</w:t>
      </w:r>
      <w:r>
        <w:rPr>
          <w:rFonts w:hint="eastAsia" w:ascii="宋体" w:hAnsi="宋体" w:eastAsia="宋体" w:cs="Times New Roman"/>
          <w:b w:val="0"/>
          <w:bCs/>
          <w:color w:val="auto"/>
          <w:spacing w:val="20"/>
          <w:sz w:val="24"/>
          <w:szCs w:val="24"/>
          <w:highlight w:val="none"/>
          <w:lang w:val="zh-CN" w:eastAsia="zh-CN"/>
        </w:rPr>
        <w:t>价</w:t>
      </w:r>
      <w:r>
        <w:rPr>
          <w:rFonts w:hint="eastAsia" w:ascii="宋体" w:hAnsi="宋体" w:cs="Times New Roman"/>
          <w:b/>
          <w:bCs w:val="0"/>
          <w:color w:val="auto"/>
          <w:spacing w:val="20"/>
          <w:sz w:val="24"/>
          <w:szCs w:val="24"/>
          <w:highlight w:val="none"/>
          <w:lang w:val="zh-CN" w:eastAsia="zh-CN"/>
        </w:rPr>
        <w:t>（</w:t>
      </w:r>
      <w:r>
        <w:rPr>
          <w:rFonts w:hint="eastAsia" w:eastAsia="宋体" w:asciiTheme="minorEastAsia" w:hAnsiTheme="minorEastAsia" w:cstheme="minorEastAsia"/>
          <w:b/>
          <w:bCs w:val="0"/>
          <w:color w:val="auto"/>
          <w:sz w:val="24"/>
          <w:szCs w:val="24"/>
          <w:highlight w:val="none"/>
          <w:lang w:eastAsia="zh-CN"/>
        </w:rPr>
        <w:t>保留小数点后两位，</w:t>
      </w:r>
      <w:r>
        <w:rPr>
          <w:rFonts w:hint="eastAsia" w:eastAsia="宋体" w:asciiTheme="minorEastAsia" w:hAnsiTheme="minorEastAsia" w:cstheme="minorEastAsia"/>
          <w:b/>
          <w:bCs w:val="0"/>
          <w:color w:val="auto"/>
          <w:sz w:val="24"/>
          <w:szCs w:val="24"/>
          <w:highlight w:val="none"/>
        </w:rPr>
        <w:t>四舍五入，精确到小数点后两位</w:t>
      </w:r>
      <w:r>
        <w:rPr>
          <w:rFonts w:hint="eastAsia" w:ascii="宋体" w:hAnsi="宋体" w:cs="Times New Roman"/>
          <w:b/>
          <w:bCs w:val="0"/>
          <w:color w:val="auto"/>
          <w:spacing w:val="20"/>
          <w:sz w:val="24"/>
          <w:szCs w:val="24"/>
          <w:highlight w:val="none"/>
          <w:lang w:val="zh-CN" w:eastAsia="zh-CN"/>
        </w:rPr>
        <w:t>）</w:t>
      </w:r>
      <w:r>
        <w:rPr>
          <w:rFonts w:hint="eastAsia" w:ascii="宋体" w:hAnsi="宋体" w:eastAsia="宋体" w:cs="Times New Roman"/>
          <w:b w:val="0"/>
          <w:bCs/>
          <w:color w:val="auto"/>
          <w:spacing w:val="20"/>
          <w:sz w:val="24"/>
          <w:szCs w:val="24"/>
          <w:highlight w:val="none"/>
          <w:lang w:val="zh-CN" w:eastAsia="zh-CN"/>
        </w:rPr>
        <w:t>=</w:t>
      </w:r>
      <w:r>
        <w:rPr>
          <w:rFonts w:hint="eastAsia" w:ascii="宋体" w:hAnsi="宋体" w:cs="Times New Roman"/>
          <w:b w:val="0"/>
          <w:bCs/>
          <w:color w:val="auto"/>
          <w:spacing w:val="20"/>
          <w:sz w:val="24"/>
          <w:szCs w:val="24"/>
          <w:highlight w:val="none"/>
          <w:lang w:val="en-US" w:eastAsia="zh-CN"/>
        </w:rPr>
        <w:t>成交供应商成交金额÷1991.8588</w:t>
      </w:r>
      <w:r>
        <w:rPr>
          <w:rFonts w:hint="eastAsia" w:ascii="宋体" w:hAnsi="宋体" w:cs="宋体"/>
          <w:color w:val="auto"/>
          <w:sz w:val="24"/>
          <w:lang w:val="en-US" w:eastAsia="zh-CN"/>
        </w:rPr>
        <w:t>㎡（监舍号房纱窗923.22㎡+监舍民警区域纱窗543.334㎡+新建干警办公大楼纱窗525.3048㎡）*新增纱窗安装面积</w:t>
      </w:r>
      <w:r>
        <w:rPr>
          <w:rFonts w:hint="eastAsia" w:ascii="宋体" w:hAnsi="宋体" w:cs="Times New Roman"/>
          <w:b w:val="0"/>
          <w:bCs/>
          <w:color w:val="auto"/>
          <w:spacing w:val="20"/>
          <w:sz w:val="24"/>
          <w:szCs w:val="24"/>
          <w:highlight w:val="none"/>
          <w:lang w:val="zh-CN" w:eastAsia="zh-CN"/>
        </w:rPr>
        <w:t>。</w:t>
      </w:r>
      <w:r>
        <w:rPr>
          <w:rFonts w:hint="eastAsia" w:eastAsia="宋体" w:cs="宋体"/>
          <w:b w:val="0"/>
          <w:color w:val="auto"/>
          <w:sz w:val="24"/>
          <w:szCs w:val="24"/>
          <w:lang w:val="en-US" w:eastAsia="zh-CN"/>
        </w:rPr>
        <w:t>最终</w:t>
      </w:r>
      <w:r>
        <w:rPr>
          <w:rFonts w:hint="eastAsia" w:cs="宋体"/>
          <w:b w:val="0"/>
          <w:color w:val="FF0000"/>
          <w:sz w:val="24"/>
          <w:szCs w:val="24"/>
          <w:lang w:val="en-US" w:eastAsia="zh-CN"/>
        </w:rPr>
        <w:t>新增</w:t>
      </w:r>
      <w:r>
        <w:rPr>
          <w:rFonts w:hint="eastAsia" w:eastAsia="宋体" w:cs="宋体"/>
          <w:b w:val="0"/>
          <w:color w:val="auto"/>
          <w:sz w:val="24"/>
          <w:szCs w:val="24"/>
          <w:lang w:val="en-US" w:eastAsia="zh-CN"/>
        </w:rPr>
        <w:t>采购</w:t>
      </w:r>
      <w:r>
        <w:rPr>
          <w:rFonts w:hint="eastAsia" w:cs="宋体"/>
          <w:b w:val="0"/>
          <w:color w:val="auto"/>
          <w:sz w:val="24"/>
          <w:szCs w:val="24"/>
          <w:lang w:val="en-US" w:eastAsia="zh-CN"/>
        </w:rPr>
        <w:t>纱窗需求（含</w:t>
      </w:r>
      <w:r>
        <w:rPr>
          <w:rFonts w:hint="eastAsia" w:ascii="宋体" w:hAnsi="宋体" w:cs="Times New Roman"/>
          <w:b w:val="0"/>
          <w:bCs/>
          <w:color w:val="auto"/>
          <w:spacing w:val="20"/>
          <w:sz w:val="24"/>
          <w:szCs w:val="24"/>
          <w:highlight w:val="none"/>
          <w:lang w:val="en-US" w:eastAsia="zh-CN"/>
        </w:rPr>
        <w:t>数量、面积等</w:t>
      </w:r>
      <w:r>
        <w:rPr>
          <w:rFonts w:hint="eastAsia" w:cs="宋体"/>
          <w:b w:val="0"/>
          <w:color w:val="auto"/>
          <w:sz w:val="24"/>
          <w:szCs w:val="24"/>
          <w:lang w:val="en-US" w:eastAsia="zh-CN"/>
        </w:rPr>
        <w:t>）</w:t>
      </w:r>
      <w:r>
        <w:rPr>
          <w:rFonts w:hint="eastAsia" w:eastAsia="宋体" w:cs="宋体"/>
          <w:b w:val="0"/>
          <w:color w:val="auto"/>
          <w:sz w:val="24"/>
          <w:szCs w:val="24"/>
          <w:lang w:val="en-US" w:eastAsia="zh-CN"/>
        </w:rPr>
        <w:t>以实际发生</w:t>
      </w:r>
      <w:r>
        <w:rPr>
          <w:rFonts w:hint="eastAsia" w:cs="宋体"/>
          <w:b w:val="0"/>
          <w:color w:val="auto"/>
          <w:sz w:val="24"/>
          <w:szCs w:val="24"/>
          <w:lang w:val="en-US" w:eastAsia="zh-CN"/>
        </w:rPr>
        <w:t>的需求（含</w:t>
      </w:r>
      <w:r>
        <w:rPr>
          <w:rFonts w:hint="eastAsia" w:ascii="宋体" w:hAnsi="宋体" w:cs="Times New Roman"/>
          <w:b w:val="0"/>
          <w:bCs/>
          <w:color w:val="auto"/>
          <w:spacing w:val="20"/>
          <w:sz w:val="24"/>
          <w:szCs w:val="24"/>
          <w:highlight w:val="none"/>
          <w:lang w:val="en-US" w:eastAsia="zh-CN"/>
        </w:rPr>
        <w:t>数量、面积等</w:t>
      </w:r>
      <w:r>
        <w:rPr>
          <w:rFonts w:hint="eastAsia" w:cs="宋体"/>
          <w:b w:val="0"/>
          <w:color w:val="auto"/>
          <w:sz w:val="24"/>
          <w:szCs w:val="24"/>
          <w:lang w:val="en-US" w:eastAsia="zh-CN"/>
        </w:rPr>
        <w:t>）</w:t>
      </w:r>
      <w:r>
        <w:rPr>
          <w:rFonts w:hint="eastAsia" w:eastAsia="宋体" w:cs="宋体"/>
          <w:b w:val="0"/>
          <w:color w:val="auto"/>
          <w:sz w:val="24"/>
          <w:szCs w:val="24"/>
          <w:lang w:val="en-US" w:eastAsia="zh-CN"/>
        </w:rPr>
        <w:t>的为准</w:t>
      </w:r>
      <w:r>
        <w:rPr>
          <w:rFonts w:hint="eastAsia" w:ascii="宋体" w:hAnsi="宋体" w:cs="宋体"/>
          <w:color w:val="auto"/>
          <w:sz w:val="24"/>
          <w:lang w:val="en-US" w:eastAsia="zh-CN"/>
        </w:rPr>
        <w:t>；对于采购人新增的纱窗安装需求</w:t>
      </w:r>
      <w:r>
        <w:rPr>
          <w:rFonts w:hint="eastAsia" w:cs="宋体"/>
          <w:b w:val="0"/>
          <w:color w:val="auto"/>
          <w:sz w:val="24"/>
          <w:szCs w:val="24"/>
          <w:lang w:val="en-US" w:eastAsia="zh-CN"/>
        </w:rPr>
        <w:t>（含</w:t>
      </w:r>
      <w:r>
        <w:rPr>
          <w:rFonts w:hint="eastAsia" w:ascii="宋体" w:hAnsi="宋体" w:cs="Times New Roman"/>
          <w:b w:val="0"/>
          <w:bCs/>
          <w:color w:val="auto"/>
          <w:spacing w:val="20"/>
          <w:sz w:val="24"/>
          <w:szCs w:val="24"/>
          <w:highlight w:val="none"/>
          <w:lang w:val="en-US" w:eastAsia="zh-CN"/>
        </w:rPr>
        <w:t>数量、面积等</w:t>
      </w:r>
      <w:r>
        <w:rPr>
          <w:rFonts w:hint="eastAsia" w:cs="宋体"/>
          <w:b w:val="0"/>
          <w:color w:val="auto"/>
          <w:sz w:val="24"/>
          <w:szCs w:val="24"/>
          <w:lang w:val="en-US" w:eastAsia="zh-CN"/>
        </w:rPr>
        <w:t>）</w:t>
      </w:r>
      <w:r>
        <w:rPr>
          <w:rFonts w:hint="eastAsia" w:ascii="宋体" w:hAnsi="宋体" w:cs="Times New Roman"/>
          <w:b w:val="0"/>
          <w:bCs/>
          <w:color w:val="auto"/>
          <w:spacing w:val="20"/>
          <w:sz w:val="24"/>
          <w:szCs w:val="24"/>
          <w:highlight w:val="none"/>
          <w:lang w:val="en-US" w:eastAsia="zh-CN"/>
        </w:rPr>
        <w:t>，成交供应商不能拒绝供货和安装。</w:t>
      </w:r>
    </w:p>
    <w:p>
      <w:pPr>
        <w:pStyle w:val="12"/>
        <w:numPr>
          <w:ilvl w:val="0"/>
          <w:numId w:val="0"/>
        </w:numPr>
        <w:spacing w:line="360" w:lineRule="auto"/>
        <w:rPr>
          <w:rFonts w:hint="eastAsia" w:ascii="宋体" w:hAnsi="宋体" w:eastAsia="宋体" w:cs="宋体"/>
          <w:b/>
          <w:bCs/>
          <w:color w:val="auto"/>
          <w:sz w:val="24"/>
        </w:rPr>
      </w:pPr>
      <w:r>
        <w:rPr>
          <w:rFonts w:hint="eastAsia" w:ascii="宋体" w:hAnsi="宋体" w:eastAsia="宋体" w:cs="宋体"/>
          <w:b/>
          <w:bCs/>
          <w:color w:val="auto"/>
          <w:kern w:val="0"/>
          <w:sz w:val="24"/>
          <w:lang w:eastAsia="zh-CN"/>
        </w:rPr>
        <w:t>（</w:t>
      </w:r>
      <w:r>
        <w:rPr>
          <w:rFonts w:hint="eastAsia" w:ascii="宋体" w:hAnsi="宋体" w:eastAsia="宋体" w:cs="宋体"/>
          <w:b/>
          <w:bCs/>
          <w:color w:val="auto"/>
          <w:kern w:val="0"/>
          <w:sz w:val="24"/>
          <w:lang w:val="en-US" w:eastAsia="zh-CN"/>
        </w:rPr>
        <w:t>二</w:t>
      </w:r>
      <w:r>
        <w:rPr>
          <w:rFonts w:hint="eastAsia" w:ascii="宋体" w:hAnsi="宋体" w:eastAsia="宋体" w:cs="宋体"/>
          <w:b/>
          <w:bCs/>
          <w:color w:val="auto"/>
          <w:kern w:val="0"/>
          <w:sz w:val="24"/>
          <w:lang w:eastAsia="zh-CN"/>
        </w:rPr>
        <w:t>）</w:t>
      </w:r>
      <w:r>
        <w:rPr>
          <w:rFonts w:hint="eastAsia" w:ascii="宋体" w:hAnsi="宋体" w:eastAsia="宋体" w:cs="宋体"/>
          <w:b/>
          <w:bCs/>
          <w:color w:val="auto"/>
          <w:kern w:val="0"/>
          <w:sz w:val="24"/>
        </w:rPr>
        <w:t>报价要求：</w:t>
      </w:r>
      <w:r>
        <w:rPr>
          <w:rFonts w:hint="eastAsia" w:ascii="宋体" w:hAnsi="宋体" w:eastAsia="宋体" w:cs="宋体"/>
          <w:color w:val="auto"/>
          <w:kern w:val="0"/>
          <w:sz w:val="24"/>
        </w:rPr>
        <w:t>各</w:t>
      </w:r>
      <w:r>
        <w:rPr>
          <w:rFonts w:hint="eastAsia" w:ascii="宋体" w:hAnsi="宋体" w:eastAsia="宋体" w:cs="宋体"/>
          <w:color w:val="auto"/>
          <w:kern w:val="0"/>
          <w:sz w:val="24"/>
          <w:lang w:val="en-US" w:eastAsia="zh-CN"/>
        </w:rPr>
        <w:t>竞价</w:t>
      </w:r>
      <w:r>
        <w:rPr>
          <w:rFonts w:hint="eastAsia" w:ascii="宋体" w:hAnsi="宋体" w:eastAsia="宋体" w:cs="宋体"/>
          <w:color w:val="auto"/>
          <w:kern w:val="0"/>
          <w:sz w:val="24"/>
        </w:rPr>
        <w:t>供应商根据采购预算投标报价（报价均不得超过预算），投标报价须包含但不限于所需原材料成本、差旅费、施工机械（器械）使用费（高空作业车）、材料费、生产费、运输费、安全措施费、安装费（含高空作业费）、配套器件（含线路）费、1年售后维保服务费、税金等一切费用，采购人不再支付其他任何费用。</w:t>
      </w:r>
      <w:r>
        <w:rPr>
          <w:rFonts w:hint="eastAsia" w:ascii="宋体" w:hAnsi="宋体" w:eastAsia="宋体" w:cs="宋体"/>
          <w:color w:val="auto"/>
          <w:kern w:val="0"/>
          <w:sz w:val="24"/>
          <w:lang w:val="en-US" w:eastAsia="zh-CN"/>
        </w:rPr>
        <w:t>竞价</w:t>
      </w:r>
      <w:r>
        <w:rPr>
          <w:rFonts w:hint="eastAsia" w:ascii="宋体" w:hAnsi="宋体" w:eastAsia="宋体" w:cs="宋体"/>
          <w:color w:val="auto"/>
          <w:kern w:val="0"/>
          <w:sz w:val="24"/>
        </w:rPr>
        <w:t>供应商所报价格在</w:t>
      </w:r>
      <w:r>
        <w:rPr>
          <w:rFonts w:hint="eastAsia" w:ascii="宋体" w:hAnsi="宋体" w:eastAsia="宋体" w:cs="宋体"/>
          <w:color w:val="auto"/>
          <w:kern w:val="0"/>
          <w:sz w:val="24"/>
          <w:lang w:val="en-US" w:eastAsia="zh-CN"/>
        </w:rPr>
        <w:t>成交</w:t>
      </w:r>
      <w:r>
        <w:rPr>
          <w:rFonts w:hint="eastAsia" w:ascii="宋体" w:hAnsi="宋体" w:eastAsia="宋体" w:cs="宋体"/>
          <w:color w:val="auto"/>
          <w:kern w:val="0"/>
          <w:sz w:val="24"/>
        </w:rPr>
        <w:t>后的合同实施期间应保持不变，即不因市场价格或政策性价格的调整而增减（若因成交供应商责任而导致的采购人依据合同条款对成交供应商的扣款处罚除外）。</w:t>
      </w:r>
    </w:p>
    <w:p>
      <w:pPr>
        <w:pStyle w:val="12"/>
        <w:numPr>
          <w:ilvl w:val="0"/>
          <w:numId w:val="0"/>
        </w:numPr>
        <w:spacing w:line="360" w:lineRule="auto"/>
        <w:rPr>
          <w:rFonts w:hint="eastAsia" w:ascii="宋体" w:hAnsi="宋体" w:eastAsia="宋体" w:cs="宋体"/>
          <w:color w:val="auto"/>
          <w:kern w:val="0"/>
          <w:sz w:val="24"/>
        </w:rPr>
      </w:pPr>
      <w:r>
        <w:rPr>
          <w:rFonts w:hint="eastAsia" w:ascii="宋体" w:hAnsi="宋体" w:eastAsia="宋体" w:cs="宋体"/>
          <w:b/>
          <w:bCs/>
          <w:color w:val="auto"/>
          <w:kern w:val="0"/>
          <w:sz w:val="24"/>
          <w:lang w:eastAsia="zh-CN"/>
        </w:rPr>
        <w:t>（</w:t>
      </w:r>
      <w:r>
        <w:rPr>
          <w:rFonts w:hint="eastAsia" w:ascii="宋体" w:hAnsi="宋体" w:eastAsia="宋体" w:cs="宋体"/>
          <w:b/>
          <w:bCs/>
          <w:color w:val="auto"/>
          <w:kern w:val="0"/>
          <w:sz w:val="24"/>
          <w:lang w:val="en-US" w:eastAsia="zh-CN"/>
        </w:rPr>
        <w:t>三</w:t>
      </w:r>
      <w:r>
        <w:rPr>
          <w:rFonts w:hint="eastAsia" w:ascii="宋体" w:hAnsi="宋体" w:eastAsia="宋体" w:cs="宋体"/>
          <w:b/>
          <w:bCs/>
          <w:color w:val="auto"/>
          <w:kern w:val="0"/>
          <w:sz w:val="24"/>
          <w:lang w:eastAsia="zh-CN"/>
        </w:rPr>
        <w:t>）</w:t>
      </w:r>
      <w:r>
        <w:rPr>
          <w:rFonts w:hint="eastAsia" w:ascii="宋体" w:hAnsi="宋体" w:eastAsia="宋体" w:cs="宋体"/>
          <w:b/>
          <w:bCs/>
          <w:color w:val="auto"/>
          <w:kern w:val="0"/>
          <w:sz w:val="24"/>
        </w:rPr>
        <w:t>其他：</w:t>
      </w:r>
      <w:r>
        <w:rPr>
          <w:rFonts w:hint="eastAsia" w:ascii="宋体" w:hAnsi="宋体" w:eastAsia="宋体" w:cs="宋体"/>
          <w:color w:val="auto"/>
          <w:kern w:val="0"/>
          <w:sz w:val="24"/>
        </w:rPr>
        <w:t>安装纱窗共计三个区域，其中</w:t>
      </w:r>
      <w:r>
        <w:rPr>
          <w:rFonts w:hint="eastAsia" w:ascii="宋体" w:hAnsi="宋体" w:eastAsia="宋体" w:cs="宋体"/>
          <w:color w:val="auto"/>
          <w:kern w:val="0"/>
          <w:sz w:val="24"/>
          <w:highlight w:val="none"/>
        </w:rPr>
        <w:t>监舍号房及监舍民警区域</w:t>
      </w:r>
      <w:r>
        <w:rPr>
          <w:rFonts w:hint="eastAsia" w:ascii="宋体" w:hAnsi="宋体" w:eastAsia="宋体" w:cs="宋体"/>
          <w:color w:val="auto"/>
          <w:kern w:val="0"/>
          <w:sz w:val="24"/>
        </w:rPr>
        <w:t>位于监管区域，监狱监管区属于特殊场所，施工时段及施工方式受限（每日有效施工时间约为5-6小时，女性施工人员无法进入监管区域内，工具进出监管区均需逐个清点登记，工作人员进入监管区时不得携带香烟、打火机、钱包、手机、电子通信工具等违禁品），供应商报价时应综合考虑用工成本。</w:t>
      </w:r>
    </w:p>
    <w:p>
      <w:pPr>
        <w:pStyle w:val="5"/>
        <w:numPr>
          <w:ilvl w:val="0"/>
          <w:numId w:val="3"/>
        </w:numPr>
        <w:spacing w:line="360" w:lineRule="auto"/>
        <w:ind w:firstLine="361" w:firstLineChars="150"/>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br w:type="page"/>
      </w:r>
    </w:p>
    <w:p>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1、服务时间：</w:t>
      </w:r>
      <w:r>
        <w:rPr>
          <w:rFonts w:hint="eastAsia" w:ascii="宋体" w:hAnsi="宋体"/>
          <w:b w:val="0"/>
          <w:bCs w:val="0"/>
          <w:color w:val="auto"/>
          <w:sz w:val="24"/>
          <w:szCs w:val="24"/>
          <w:highlight w:val="none"/>
          <w:lang w:val="en-US" w:eastAsia="zh-CN"/>
        </w:rPr>
        <w:t>自合同签订之日起60日。</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b w:val="0"/>
          <w:bCs w:val="0"/>
          <w:color w:val="auto"/>
          <w:sz w:val="24"/>
          <w:szCs w:val="24"/>
          <w:highlight w:val="none"/>
          <w:lang w:val="en-US" w:eastAsia="zh-CN"/>
        </w:rPr>
      </w:pPr>
      <w:r>
        <w:rPr>
          <w:rFonts w:hint="eastAsia" w:ascii="宋体" w:hAnsi="宋体"/>
          <w:b/>
          <w:bCs/>
          <w:color w:val="auto"/>
          <w:sz w:val="24"/>
          <w:szCs w:val="24"/>
          <w:highlight w:val="none"/>
          <w:lang w:val="en-US" w:eastAsia="zh-CN"/>
        </w:rPr>
        <w:t>2、交付条件：</w:t>
      </w:r>
      <w:r>
        <w:rPr>
          <w:rFonts w:hint="eastAsia" w:ascii="宋体" w:hAnsi="宋体" w:cs="宋体"/>
          <w:bCs/>
          <w:color w:val="auto"/>
          <w:kern w:val="0"/>
          <w:sz w:val="24"/>
        </w:rPr>
        <w:t>以</w:t>
      </w:r>
      <w:r>
        <w:rPr>
          <w:rFonts w:hint="eastAsia" w:ascii="宋体" w:hAnsi="宋体" w:cs="宋体"/>
          <w:bCs/>
          <w:color w:val="auto"/>
          <w:kern w:val="0"/>
          <w:sz w:val="24"/>
          <w:lang w:val="en-US" w:eastAsia="zh-CN"/>
        </w:rPr>
        <w:t>竞价</w:t>
      </w:r>
      <w:r>
        <w:rPr>
          <w:rFonts w:hint="eastAsia" w:ascii="宋体" w:hAnsi="宋体" w:cs="宋体"/>
          <w:bCs/>
          <w:color w:val="auto"/>
          <w:kern w:val="0"/>
          <w:sz w:val="24"/>
        </w:rPr>
        <w:t>文件及相关行业国家标准</w:t>
      </w:r>
      <w:r>
        <w:rPr>
          <w:rFonts w:hint="eastAsia" w:ascii="宋体" w:hAnsi="宋体"/>
          <w:b w:val="0"/>
          <w:bCs w:val="0"/>
          <w:color w:val="auto"/>
          <w:sz w:val="24"/>
          <w:szCs w:val="24"/>
          <w:highlight w:val="none"/>
          <w:lang w:val="en-US" w:eastAsia="zh-CN"/>
        </w:rPr>
        <w:t>。</w:t>
      </w:r>
    </w:p>
    <w:p>
      <w:pPr>
        <w:pStyle w:val="13"/>
        <w:keepNext w:val="0"/>
        <w:keepLines w:val="0"/>
        <w:pageBreakBefore w:val="0"/>
        <w:widowControl/>
        <w:suppressLineNumbers w:val="0"/>
        <w:tabs>
          <w:tab w:val="left" w:pos="5040"/>
        </w:tabs>
        <w:kinsoku/>
        <w:wordWrap/>
        <w:overflowPunct/>
        <w:topLinePunct w:val="0"/>
        <w:autoSpaceDE/>
        <w:autoSpaceDN/>
        <w:bidi w:val="0"/>
        <w:adjustRightInd/>
        <w:snapToGrid/>
        <w:spacing w:before="0" w:beforeAutospacing="0" w:after="0" w:afterAutospacing="0" w:line="400" w:lineRule="exact"/>
        <w:ind w:left="0" w:right="0" w:firstLine="482"/>
        <w:textAlignment w:val="auto"/>
        <w:rPr>
          <w:rFonts w:hint="eastAsia" w:eastAsia="宋体"/>
          <w:b/>
          <w:bCs/>
          <w:color w:val="auto"/>
          <w:sz w:val="24"/>
          <w:szCs w:val="24"/>
          <w:highlight w:val="none"/>
          <w:lang w:val="en-US" w:eastAsia="zh-CN"/>
        </w:rPr>
      </w:pPr>
      <w:r>
        <w:rPr>
          <w:rFonts w:hint="eastAsia"/>
          <w:b/>
          <w:bCs/>
          <w:color w:val="auto"/>
          <w:sz w:val="24"/>
          <w:szCs w:val="24"/>
          <w:highlight w:val="none"/>
          <w:lang w:val="en-US" w:eastAsia="zh-CN"/>
        </w:rPr>
        <w:t>3、</w:t>
      </w:r>
      <w:r>
        <w:rPr>
          <w:rFonts w:hint="eastAsia" w:ascii="宋体" w:hAnsi="宋体"/>
          <w:b/>
          <w:color w:val="auto"/>
          <w:sz w:val="24"/>
          <w:highlight w:val="none"/>
          <w:lang w:val="zh-CN"/>
        </w:rPr>
        <w:t>交货地点</w:t>
      </w:r>
      <w:r>
        <w:rPr>
          <w:rFonts w:ascii="宋体" w:hAnsi="宋体"/>
          <w:b/>
          <w:bCs/>
          <w:color w:val="auto"/>
          <w:szCs w:val="24"/>
          <w:highlight w:val="none"/>
        </w:rPr>
        <w:t>：</w:t>
      </w:r>
      <w:r>
        <w:rPr>
          <w:rFonts w:hint="eastAsia" w:ascii="宋体" w:hAnsi="宋体"/>
          <w:b w:val="0"/>
          <w:bCs w:val="0"/>
          <w:color w:val="auto"/>
          <w:szCs w:val="24"/>
          <w:highlight w:val="none"/>
        </w:rPr>
        <w:t>福建省闽西监狱（采购人指定地点）。</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eastAsia" w:ascii="宋体" w:hAnsi="宋体"/>
          <w:b w:val="0"/>
          <w:bCs/>
          <w:color w:val="auto"/>
          <w:sz w:val="24"/>
          <w:highlight w:val="none"/>
          <w:lang w:val="en-US" w:eastAsia="zh-CN"/>
        </w:rPr>
      </w:pPr>
      <w:r>
        <w:rPr>
          <w:rFonts w:hint="eastAsia"/>
          <w:b/>
          <w:bCs/>
          <w:color w:val="auto"/>
          <w:sz w:val="24"/>
          <w:szCs w:val="24"/>
          <w:highlight w:val="none"/>
          <w:lang w:val="en-US" w:eastAsia="zh-CN"/>
        </w:rPr>
        <w:t>4</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ascii="宋体" w:hAnsi="宋体" w:cs="宋体"/>
          <w:color w:val="auto"/>
          <w:kern w:val="0"/>
          <w:sz w:val="24"/>
        </w:rPr>
        <w:t>产品经采购人最终验收合格后，采购人在成交供应商提交的正式发票等相关报销材料后，达到付款条件起</w:t>
      </w:r>
      <w:r>
        <w:rPr>
          <w:rFonts w:hint="eastAsia" w:ascii="宋体" w:hAnsi="宋体" w:cs="宋体"/>
          <w:color w:val="auto"/>
          <w:kern w:val="0"/>
          <w:sz w:val="24"/>
        </w:rPr>
        <w:t>10个工作</w:t>
      </w:r>
      <w:r>
        <w:rPr>
          <w:rFonts w:ascii="宋体" w:hAnsi="宋体" w:cs="宋体"/>
          <w:color w:val="auto"/>
          <w:kern w:val="0"/>
          <w:sz w:val="24"/>
        </w:rPr>
        <w:t>日，支付合同总金额的100.00%</w:t>
      </w:r>
      <w:r>
        <w:rPr>
          <w:rFonts w:hint="eastAsia" w:ascii="宋体" w:hAnsi="宋体"/>
          <w:b w:val="0"/>
          <w:bCs/>
          <w:color w:val="auto"/>
          <w:sz w:val="24"/>
          <w:highlight w:val="none"/>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eastAsia" w:ascii="宋体" w:hAnsi="宋体"/>
          <w:b w:val="0"/>
          <w:bCs/>
          <w:color w:val="auto"/>
          <w:sz w:val="24"/>
          <w:highlight w:val="none"/>
          <w:lang w:val="en-US" w:eastAsia="zh-CN"/>
        </w:rPr>
      </w:pP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zh-CN" w:eastAsia="zh-CN"/>
        </w:rPr>
        <w:t>验收</w:t>
      </w:r>
      <w:r>
        <w:rPr>
          <w:rFonts w:hint="eastAsia" w:ascii="宋体" w:hAnsi="宋体" w:cs="宋体"/>
          <w:b/>
          <w:bCs/>
          <w:color w:val="auto"/>
          <w:sz w:val="24"/>
          <w:szCs w:val="24"/>
          <w:highlight w:val="none"/>
          <w:lang w:val="en-US" w:eastAsia="zh-CN"/>
        </w:rPr>
        <w:t>要求</w:t>
      </w:r>
      <w:r>
        <w:rPr>
          <w:rFonts w:hint="eastAsia" w:ascii="宋体" w:hAnsi="宋体" w:eastAsia="宋体" w:cs="宋体"/>
          <w:b/>
          <w:bCs/>
          <w:color w:val="auto"/>
          <w:sz w:val="24"/>
          <w:szCs w:val="24"/>
          <w:highlight w:val="none"/>
          <w:lang w:val="zh-CN" w:eastAsia="zh-CN"/>
        </w:rPr>
        <w:t>：</w:t>
      </w:r>
      <w:r>
        <w:rPr>
          <w:rFonts w:ascii="宋体" w:hAnsi="宋体" w:cs="宋体"/>
          <w:color w:val="auto"/>
          <w:sz w:val="24"/>
        </w:rPr>
        <w:t>由采购人组织人员按</w:t>
      </w:r>
      <w:r>
        <w:rPr>
          <w:rFonts w:hint="eastAsia" w:ascii="宋体" w:hAnsi="宋体" w:cs="宋体"/>
          <w:color w:val="auto"/>
          <w:sz w:val="24"/>
          <w:lang w:val="en-US" w:eastAsia="zh-CN"/>
        </w:rPr>
        <w:t>竞价</w:t>
      </w:r>
      <w:r>
        <w:rPr>
          <w:rFonts w:ascii="宋体" w:hAnsi="宋体" w:cs="宋体"/>
          <w:color w:val="auto"/>
          <w:sz w:val="24"/>
        </w:rPr>
        <w:t>文件</w:t>
      </w:r>
      <w:r>
        <w:rPr>
          <w:rFonts w:hint="eastAsia" w:ascii="宋体" w:hAnsi="宋体" w:cs="宋体"/>
          <w:bCs/>
          <w:color w:val="auto"/>
          <w:kern w:val="0"/>
          <w:sz w:val="24"/>
        </w:rPr>
        <w:t>及相关行业国家标准</w:t>
      </w:r>
      <w:r>
        <w:rPr>
          <w:rFonts w:ascii="宋体" w:hAnsi="宋体" w:cs="宋体"/>
          <w:color w:val="auto"/>
          <w:sz w:val="24"/>
        </w:rPr>
        <w:t>要求进行验收</w:t>
      </w:r>
      <w:r>
        <w:rPr>
          <w:rFonts w:hint="eastAsia" w:ascii="宋体" w:hAnsi="宋体"/>
          <w:b w:val="0"/>
          <w:bCs/>
          <w:color w:val="auto"/>
          <w:sz w:val="24"/>
          <w:highlight w:val="none"/>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baseline"/>
        <w:rPr>
          <w:rFonts w:hint="eastAsia" w:ascii="宋体" w:hAnsi="宋体"/>
          <w:b/>
          <w:bCs/>
          <w:color w:val="auto"/>
          <w:sz w:val="24"/>
          <w:szCs w:val="24"/>
          <w:highlight w:val="none"/>
          <w:lang w:val="en-US" w:eastAsia="zh-CN"/>
        </w:rPr>
      </w:pPr>
      <w:r>
        <w:rPr>
          <w:rFonts w:hint="eastAsia" w:ascii="宋体" w:hAnsi="宋体"/>
          <w:b/>
          <w:bCs w:val="0"/>
          <w:color w:val="auto"/>
          <w:sz w:val="24"/>
          <w:highlight w:val="none"/>
          <w:lang w:val="en-US" w:eastAsia="zh-CN"/>
        </w:rPr>
        <w:t>6、产品售后服务要求：</w:t>
      </w:r>
      <w:r>
        <w:rPr>
          <w:rFonts w:hint="eastAsia" w:ascii="宋体" w:hAnsi="宋体"/>
          <w:b w:val="0"/>
          <w:bCs w:val="0"/>
          <w:color w:val="auto"/>
          <w:sz w:val="24"/>
          <w:szCs w:val="24"/>
          <w:highlight w:val="none"/>
          <w:lang w:val="en-US" w:eastAsia="zh-CN"/>
        </w:rPr>
        <w:t>整体售后维保1年。售后维保期自验收合格之日起计算。售后维保期内负责修理或更换有缺陷的零部件或整体，并在收到用户方的通知后1小时内响应要求，48小时内派人到达现场解决问题。</w:t>
      </w:r>
    </w:p>
    <w:p>
      <w:pPr>
        <w:pStyle w:val="8"/>
        <w:keepNext w:val="0"/>
        <w:keepLines w:val="0"/>
        <w:pageBreakBefore w:val="0"/>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宋体"/>
          <w:b/>
          <w:bCs/>
          <w:color w:val="auto"/>
          <w:kern w:val="0"/>
          <w:sz w:val="24"/>
          <w:highlight w:val="none"/>
          <w:lang w:val="en-US" w:eastAsia="zh-CN"/>
        </w:rPr>
      </w:pPr>
      <w:r>
        <w:rPr>
          <w:rFonts w:hint="eastAsia" w:ascii="宋体" w:hAnsi="宋体" w:cs="宋体"/>
          <w:b/>
          <w:bCs/>
          <w:color w:val="auto"/>
          <w:kern w:val="0"/>
          <w:sz w:val="24"/>
          <w:highlight w:val="none"/>
          <w:lang w:val="en-US" w:eastAsia="zh-CN"/>
        </w:rPr>
        <w:t>7、包装运输及安装：</w:t>
      </w:r>
      <w:r>
        <w:rPr>
          <w:rFonts w:hint="eastAsia" w:ascii="宋体" w:hAnsi="宋体" w:cs="宋体"/>
          <w:b w:val="0"/>
          <w:bCs w:val="0"/>
          <w:color w:val="auto"/>
          <w:kern w:val="0"/>
          <w:sz w:val="24"/>
          <w:highlight w:val="none"/>
          <w:lang w:val="en-US" w:eastAsia="zh-CN"/>
        </w:rPr>
        <w:t>成交供应商提供的货物应按标准保护措施进行包装，以防止物资在运输途中损坏，确保物资安全无损运抵指定地点，到货后因组织人员按规范要求进行安装。货物在验收合格前，所发生的一切毁损、灭失等风险，均由成交供应商自行承担。成交供应商在送货、返回及安装途中发生的一切事故，采购人不承担任何责任。</w:t>
      </w:r>
    </w:p>
    <w:p>
      <w:pPr>
        <w:pStyle w:val="8"/>
        <w:keepNext w:val="0"/>
        <w:keepLines w:val="0"/>
        <w:pageBreakBefore w:val="0"/>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宋体"/>
          <w:b/>
          <w:bCs/>
          <w:color w:val="auto"/>
          <w:sz w:val="24"/>
          <w:highlight w:val="none"/>
        </w:rPr>
      </w:pPr>
      <w:r>
        <w:rPr>
          <w:rFonts w:hint="eastAsia" w:ascii="宋体" w:hAnsi="宋体" w:cs="宋体"/>
          <w:b/>
          <w:bCs/>
          <w:color w:val="auto"/>
          <w:kern w:val="0"/>
          <w:sz w:val="24"/>
          <w:highlight w:val="none"/>
          <w:lang w:val="en-US" w:eastAsia="zh-CN"/>
        </w:rPr>
        <w:t>8、</w:t>
      </w:r>
      <w:r>
        <w:rPr>
          <w:rFonts w:hint="eastAsia" w:ascii="宋体" w:hAnsi="宋体" w:cs="宋体"/>
          <w:b/>
          <w:bCs/>
          <w:color w:val="auto"/>
          <w:sz w:val="24"/>
          <w:highlight w:val="none"/>
        </w:rPr>
        <w:t>履约保证金：</w:t>
      </w:r>
    </w:p>
    <w:p>
      <w:pPr>
        <w:keepNext w:val="0"/>
        <w:keepLines w:val="0"/>
        <w:pageBreakBefore w:val="0"/>
        <w:kinsoku/>
        <w:wordWrap/>
        <w:overflowPunct/>
        <w:topLinePunct w:val="0"/>
        <w:autoSpaceDE/>
        <w:autoSpaceDN/>
        <w:bidi w:val="0"/>
        <w:adjustRightInd/>
        <w:snapToGrid/>
        <w:spacing w:line="400" w:lineRule="exact"/>
        <w:ind w:firstLine="480" w:firstLineChars="200"/>
        <w:jc w:val="left"/>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cs="宋体"/>
          <w:color w:val="auto"/>
          <w:kern w:val="0"/>
          <w:sz w:val="24"/>
          <w:highlight w:val="none"/>
          <w:u w:val="single"/>
          <w:lang w:val="en-US" w:eastAsia="zh-CN"/>
        </w:rPr>
        <w:t xml:space="preserve"> 4 </w:t>
      </w:r>
      <w:r>
        <w:rPr>
          <w:rFonts w:hint="eastAsia" w:ascii="宋体" w:hAnsi="宋体" w:eastAsia="宋体" w:cs="宋体"/>
          <w:color w:val="auto"/>
          <w:kern w:val="0"/>
          <w:sz w:val="24"/>
          <w:highlight w:val="none"/>
        </w:rPr>
        <w:t>%。说明：供应商应在合同签订前向采购人缴纳合同金额的</w:t>
      </w:r>
      <w:r>
        <w:rPr>
          <w:rFonts w:hint="eastAsia" w:ascii="宋体" w:hAnsi="宋体" w:cs="宋体"/>
          <w:color w:val="FF0000"/>
          <w:kern w:val="0"/>
          <w:sz w:val="24"/>
          <w:highlight w:val="none"/>
          <w:lang w:val="en-US" w:eastAsia="zh-CN"/>
        </w:rPr>
        <w:t>4</w:t>
      </w:r>
      <w:r>
        <w:rPr>
          <w:rFonts w:hint="eastAsia" w:ascii="宋体" w:hAnsi="宋体" w:eastAsia="宋体" w:cs="宋体"/>
          <w:color w:val="auto"/>
          <w:kern w:val="0"/>
          <w:sz w:val="24"/>
          <w:highlight w:val="none"/>
        </w:rPr>
        <w:t>%作为履约保证金，履约保证金以银行转账、支票、银行无条件支付保函（保函有效期应当涵盖本项目合同履约期）等非现金形式提交。履约保证金在合同期满且经采购人确认双方无未了事项后，采购人在收到成交供应商书面申请后30日内无息退还。</w:t>
      </w:r>
    </w:p>
    <w:p>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rPr>
        <w:t>违约责任</w:t>
      </w:r>
      <w:r>
        <w:rPr>
          <w:rFonts w:hint="eastAsia" w:ascii="宋体" w:hAnsi="宋体" w:cs="宋体"/>
          <w:b/>
          <w:bCs/>
          <w:color w:val="auto"/>
          <w:sz w:val="24"/>
          <w:highlight w:val="none"/>
          <w:lang w:val="en-US" w:eastAsia="zh-CN"/>
        </w:rPr>
        <w:t>要求</w:t>
      </w:r>
      <w:r>
        <w:rPr>
          <w:rFonts w:hint="eastAsia" w:ascii="宋体" w:hAnsi="宋体" w:eastAsia="宋体" w:cs="宋体"/>
          <w:b/>
          <w:bCs/>
          <w:color w:val="auto"/>
          <w:sz w:val="24"/>
          <w:highlight w:val="none"/>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9.1供应商所供货物品种、型号等技术质量参数、尺寸、安装不符合要求的，采购人有权拒收，同时供应商应偿付该货物款10%的违约金，该违约金从采购人应付货款里相应抵扣；采购人可以另行采购，造成采购人损失的，供应商应予赔偿。</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9.2如果成交供应商未能按合同规定的时间或双方另行确定的延期交货期按时足额交货的（不可抗力除外），每逾期1天，成交供应商应按迟交货物金额的0.5%向采购人支付逾期交货的违约金。逾期交货违约金的支付采购人有权从未付的合同货款中予以扣除。若成交供应商逾期交货达30天（含30天）以上的，采购人有权单方解除合同，成交供应商仍应按上述约定支付延期交货违约金。若因此给采购人造成损失的，还应赔偿采购人所受的损失。</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9.3供应商在售后维保期内未履行售后服务要求的，每违约一次应向采购人支付违约金500元，若因此给采购人造成损失的，供应商还应赔偿采购人所受的损失。</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9.4成交供应商应当告知其参与合同履行的工作人员（含司机），凡涉及与监狱有关的事项，均应严格遵守法律、法规、规章和监狱的监管安全规定，且不得有任何为罪犯传递讯息、现金、银行卡、音视频播放设备、储存介质、手机、毒品、枪支、刀具、烟、酒等及私自会见在押罪犯等行为。成交供应商工作人员如有违反本项的情形，成交供应商应无条件立即更换该工作人员，并将按监狱相关规定进行处罚，采购人有权终止合同并没收全部履约保证金，若触犯法律，将移送司法机关处理。</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9.5合同履行期间，成交供应商不得将项目转包他人，否则视为违约，采购人有权单方终止合同，并没收履约保证金。</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9.6成交供应商不得给予采购人员或其他相关人员任何形式不正当利益，在招投标、合同履行过程中，发现成交供应商以违规方式成交的，或成交供应商有行贿等违法行为，一经发现的，将终止合同，没收履约保证金，并上报上级有关部门进行相应处罚。</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9.7成交供应商应支付的违约金或赔偿金，采购人可从成交供应商货款或履约保证金中直接扣除，不足部分另向成交供应商追偿。</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9.8若因供应商未履行合同项下义务导致采购人所产生的一切损失（包括但不限于人身财产的损失、律师费、诉讼费、保全费、鉴定费等），均由供应商承担赔偿责任。</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8"/>
          <w:rFonts w:hint="eastAsia"/>
          <w:b w:val="0"/>
          <w:bCs w:val="0"/>
          <w:color w:val="auto"/>
          <w:highlight w:val="none"/>
          <w:lang w:val="en-US" w:eastAsia="zh-CN"/>
        </w:rPr>
      </w:pPr>
      <w:r>
        <w:rPr>
          <w:rStyle w:val="18"/>
          <w:rFonts w:hint="eastAsia"/>
          <w:b w:val="0"/>
          <w:bCs w:val="0"/>
          <w:color w:val="auto"/>
          <w:highlight w:val="none"/>
          <w:lang w:val="en-US" w:eastAsia="zh-CN"/>
        </w:rPr>
        <w:t>9.9上述违约责任内容与本采购内容及要求中的其他约定有冲突的，违约责任按就高不就低原则处理。</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hint="eastAsia"/>
          <w:b/>
          <w:bCs/>
          <w:color w:val="auto"/>
          <w:highlight w:val="none"/>
          <w:lang w:val="en-US" w:eastAsia="zh-CN"/>
        </w:rPr>
      </w:pPr>
      <w:r>
        <w:rPr>
          <w:rStyle w:val="18"/>
          <w:rFonts w:hint="eastAsia"/>
          <w:color w:val="auto"/>
          <w:highlight w:val="none"/>
          <w:lang w:val="en-US" w:eastAsia="zh-CN"/>
        </w:rPr>
        <w:t>10、</w:t>
      </w:r>
      <w:r>
        <w:rPr>
          <w:rStyle w:val="18"/>
          <w:rFonts w:hint="eastAsia" w:eastAsia="宋体"/>
          <w:color w:val="auto"/>
          <w:highlight w:val="none"/>
        </w:rPr>
        <w:t>诉讼相关费用承担：</w:t>
      </w: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bookmarkEnd w:id="3"/>
      <w:bookmarkEnd w:id="4"/>
      <w:bookmarkEnd w:id="5"/>
      <w:bookmarkEnd w:id="6"/>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11、</w:t>
      </w:r>
      <w:r>
        <w:rPr>
          <w:rFonts w:hint="eastAsia" w:eastAsia="宋体"/>
          <w:b/>
          <w:bCs/>
          <w:color w:val="auto"/>
          <w:highlight w:val="none"/>
          <w:lang w:val="zh-TW"/>
        </w:rPr>
        <w:t>不可抗力</w:t>
      </w:r>
      <w:r>
        <w:rPr>
          <w:rFonts w:hint="eastAsia" w:eastAsia="宋体"/>
          <w:b/>
          <w:bCs/>
          <w:color w:val="auto"/>
          <w:highlight w:val="none"/>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b w:val="0"/>
          <w:bCs/>
          <w:color w:val="auto"/>
          <w:sz w:val="24"/>
          <w:highlight w:val="none"/>
          <w:lang w:val="zh-CN"/>
        </w:rPr>
      </w:pPr>
      <w:r>
        <w:rPr>
          <w:rFonts w:hint="eastAsia" w:ascii="宋体" w:hAnsi="宋体"/>
          <w:b w:val="0"/>
          <w:bCs/>
          <w:color w:val="auto"/>
          <w:sz w:val="24"/>
          <w:highlight w:val="none"/>
          <w:lang w:val="en-US" w:eastAsia="zh-CN"/>
        </w:rPr>
        <w:t>11.1、</w:t>
      </w:r>
      <w:r>
        <w:rPr>
          <w:rFonts w:hint="eastAsia" w:ascii="宋体" w:hAnsi="宋体"/>
          <w:b w:val="0"/>
          <w:bCs/>
          <w:color w:val="auto"/>
          <w:sz w:val="24"/>
          <w:highlight w:val="none"/>
          <w:lang w:val="zh-CN"/>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baseline"/>
        <w:rPr>
          <w:rFonts w:hint="eastAsia" w:ascii="宋体" w:hAnsi="宋体"/>
          <w:b w:val="0"/>
          <w:bCs/>
          <w:color w:val="auto"/>
          <w:sz w:val="24"/>
          <w:highlight w:val="none"/>
          <w:lang w:val="zh-CN"/>
        </w:rPr>
      </w:pPr>
      <w:r>
        <w:rPr>
          <w:rFonts w:hint="eastAsia" w:ascii="宋体" w:hAnsi="宋体"/>
          <w:b w:val="0"/>
          <w:bCs/>
          <w:color w:val="auto"/>
          <w:sz w:val="24"/>
          <w:highlight w:val="none"/>
          <w:lang w:val="en-US" w:eastAsia="zh-CN"/>
        </w:rPr>
        <w:t>11.2、</w:t>
      </w:r>
      <w:r>
        <w:rPr>
          <w:rFonts w:hint="eastAsia" w:ascii="宋体" w:hAnsi="宋体"/>
          <w:b w:val="0"/>
          <w:bCs/>
          <w:color w:val="auto"/>
          <w:sz w:val="24"/>
          <w:highlight w:val="none"/>
          <w:lang w:val="zh-CN"/>
        </w:rPr>
        <w:t>不可抗力指不能预见、不能避免并不能克服的客观情况。包括但不限于：自然灾害如地震、台风、洪水、火灾；政府行为、法律规定或其适用的变化或者其他任何无法预见、避免或者控制的事件。</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18"/>
          <w:rFonts w:eastAsia="宋体"/>
          <w:color w:val="auto"/>
          <w:highlight w:val="none"/>
        </w:rPr>
      </w:pPr>
      <w:r>
        <w:rPr>
          <w:rStyle w:val="18"/>
          <w:rFonts w:hint="eastAsia"/>
          <w:color w:val="auto"/>
          <w:highlight w:val="none"/>
          <w:lang w:val="en-US" w:eastAsia="zh-CN"/>
        </w:rPr>
        <w:t>12、</w:t>
      </w:r>
      <w:r>
        <w:rPr>
          <w:rStyle w:val="18"/>
          <w:rFonts w:hint="eastAsia" w:eastAsia="宋体"/>
          <w:color w:val="auto"/>
          <w:highlight w:val="none"/>
        </w:rPr>
        <w:t>专利权及知识产权：</w:t>
      </w:r>
    </w:p>
    <w:p>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宋体"/>
          <w:b w:val="0"/>
          <w:bCs/>
          <w:color w:val="auto"/>
          <w:kern w:val="0"/>
          <w:sz w:val="24"/>
          <w:szCs w:val="24"/>
          <w:highlight w:val="none"/>
          <w:lang w:val="zh-CN" w:eastAsia="zh-CN" w:bidi="ar-SA"/>
        </w:rPr>
      </w:pPr>
      <w:r>
        <w:rPr>
          <w:rFonts w:hint="eastAsia" w:ascii="宋体" w:hAnsi="宋体" w:cs="宋体"/>
          <w:b w:val="0"/>
          <w:bCs/>
          <w:color w:val="auto"/>
          <w:kern w:val="0"/>
          <w:sz w:val="24"/>
          <w:szCs w:val="24"/>
          <w:highlight w:val="none"/>
          <w:lang w:val="en-US" w:eastAsia="zh-CN" w:bidi="ar-SA"/>
        </w:rPr>
        <w:t>12.</w:t>
      </w:r>
      <w:r>
        <w:rPr>
          <w:rFonts w:hint="eastAsia" w:ascii="宋体" w:hAnsi="宋体" w:eastAsia="宋体" w:cs="宋体"/>
          <w:b w:val="0"/>
          <w:bCs/>
          <w:color w:val="auto"/>
          <w:kern w:val="0"/>
          <w:sz w:val="24"/>
          <w:szCs w:val="24"/>
          <w:highlight w:val="none"/>
          <w:lang w:val="en-US" w:eastAsia="zh-CN" w:bidi="ar-SA"/>
        </w:rPr>
        <w:t>1、</w:t>
      </w:r>
      <w:r>
        <w:rPr>
          <w:rFonts w:hint="eastAsia" w:ascii="宋体" w:hAnsi="宋体" w:eastAsia="宋体" w:cs="宋体"/>
          <w:b w:val="0"/>
          <w:bCs/>
          <w:color w:val="auto"/>
          <w:kern w:val="0"/>
          <w:sz w:val="24"/>
          <w:szCs w:val="24"/>
          <w:highlight w:val="none"/>
          <w:lang w:val="zh-CN" w:eastAsia="zh-CN" w:bidi="ar-SA"/>
        </w:rPr>
        <w:t>成交供应商提供的采购标的应符合国家知识产权法律、法规的规定且非假冒伪劣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宋体" w:cs="宋体"/>
          <w:b w:val="0"/>
          <w:bCs/>
          <w:color w:val="auto"/>
          <w:kern w:val="0"/>
          <w:sz w:val="24"/>
          <w:szCs w:val="24"/>
          <w:highlight w:val="none"/>
          <w:lang w:val="zh-TW" w:eastAsia="zh-CN" w:bidi="ar-SA"/>
        </w:rPr>
      </w:pPr>
      <w:r>
        <w:rPr>
          <w:rFonts w:hint="eastAsia" w:ascii="宋体" w:hAnsi="宋体" w:cs="宋体"/>
          <w:b w:val="0"/>
          <w:bCs/>
          <w:color w:val="auto"/>
          <w:kern w:val="0"/>
          <w:sz w:val="24"/>
          <w:szCs w:val="24"/>
          <w:highlight w:val="none"/>
          <w:lang w:val="en-US" w:eastAsia="zh-CN" w:bidi="ar-SA"/>
        </w:rPr>
        <w:t>12.</w:t>
      </w:r>
      <w:r>
        <w:rPr>
          <w:rFonts w:hint="eastAsia" w:ascii="宋体" w:hAnsi="宋体" w:eastAsia="宋体" w:cs="宋体"/>
          <w:b w:val="0"/>
          <w:bCs/>
          <w:color w:val="auto"/>
          <w:kern w:val="0"/>
          <w:sz w:val="24"/>
          <w:szCs w:val="24"/>
          <w:highlight w:val="none"/>
          <w:lang w:val="en-US" w:eastAsia="zh-CN" w:bidi="ar-SA"/>
        </w:rPr>
        <w:t>2、</w:t>
      </w:r>
      <w:r>
        <w:rPr>
          <w:rFonts w:hint="eastAsia" w:ascii="宋体" w:hAnsi="宋体" w:eastAsia="宋体" w:cs="宋体"/>
          <w:b w:val="0"/>
          <w:bCs/>
          <w:color w:val="auto"/>
          <w:kern w:val="0"/>
          <w:sz w:val="24"/>
          <w:szCs w:val="24"/>
          <w:highlight w:val="none"/>
          <w:lang w:val="zh-CN" w:eastAsia="zh-CN" w:bidi="ar-SA"/>
        </w:rPr>
        <w:t>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r>
        <w:rPr>
          <w:rFonts w:hint="eastAsia" w:ascii="宋体" w:hAnsi="宋体" w:eastAsia="宋体" w:cs="宋体"/>
          <w:b w:val="0"/>
          <w:bCs/>
          <w:color w:val="auto"/>
          <w:kern w:val="0"/>
          <w:sz w:val="24"/>
          <w:szCs w:val="24"/>
          <w:highlight w:val="none"/>
          <w:lang w:val="zh-TW" w:eastAsia="zh-CN" w:bidi="ar-SA"/>
        </w:rPr>
        <w:t>。</w:t>
      </w:r>
    </w:p>
    <w:p>
      <w:pPr>
        <w:pStyle w:val="13"/>
        <w:keepNext w:val="0"/>
        <w:keepLines w:val="0"/>
        <w:pageBreakBefore w:val="0"/>
        <w:tabs>
          <w:tab w:val="left" w:pos="630"/>
        </w:tabs>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8"/>
          <w:rFonts w:hint="eastAsia"/>
          <w:color w:val="auto"/>
          <w:highlight w:val="none"/>
          <w:lang w:val="en-US" w:eastAsia="zh-CN"/>
        </w:rPr>
        <w:t>1</w:t>
      </w:r>
      <w:r>
        <w:rPr>
          <w:rStyle w:val="18"/>
          <w:rFonts w:hint="eastAsia"/>
          <w:color w:val="auto"/>
          <w:highlight w:val="none"/>
          <w:lang w:val="en-US" w:eastAsia="zh-CN"/>
        </w:rPr>
        <w:tab/>
      </w:r>
      <w:r>
        <w:rPr>
          <w:rStyle w:val="18"/>
          <w:rFonts w:hint="eastAsia"/>
          <w:color w:val="auto"/>
          <w:highlight w:val="none"/>
          <w:lang w:val="en-US" w:eastAsia="zh-CN"/>
        </w:rPr>
        <w:t>3、</w:t>
      </w:r>
      <w:r>
        <w:rPr>
          <w:rStyle w:val="18"/>
          <w:rFonts w:hint="eastAsia" w:eastAsia="宋体"/>
          <w:color w:val="auto"/>
          <w:highlight w:val="none"/>
        </w:rPr>
        <w:t>保密条款：</w:t>
      </w:r>
    </w:p>
    <w:p>
      <w:pPr>
        <w:pStyle w:val="25"/>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13.1</w:t>
      </w:r>
      <w:r>
        <w:rPr>
          <w:rFonts w:hint="default" w:ascii="宋体" w:hAnsi="宋体" w:cs="宋体"/>
          <w:b w:val="0"/>
          <w:bCs/>
          <w:color w:val="auto"/>
          <w:sz w:val="24"/>
          <w:szCs w:val="24"/>
          <w:highlight w:val="none"/>
          <w:lang w:val="en-US" w:eastAsia="zh-CN"/>
        </w:rPr>
        <w:t xml:space="preserve"> 成交供应商须认真遵守国家保密</w:t>
      </w:r>
      <w:r>
        <w:rPr>
          <w:rFonts w:hint="eastAsia" w:ascii="宋体" w:hAnsi="宋体" w:cs="宋体"/>
          <w:b w:val="0"/>
          <w:bCs/>
          <w:color w:val="auto"/>
          <w:sz w:val="24"/>
          <w:szCs w:val="24"/>
          <w:highlight w:val="none"/>
          <w:lang w:val="en-US" w:eastAsia="zh-CN"/>
        </w:rPr>
        <w:t>法律法规</w:t>
      </w:r>
      <w:r>
        <w:rPr>
          <w:rFonts w:hint="default" w:ascii="宋体" w:hAnsi="宋体" w:cs="宋体"/>
          <w:b w:val="0"/>
          <w:bCs/>
          <w:color w:val="auto"/>
          <w:sz w:val="24"/>
          <w:szCs w:val="24"/>
          <w:highlight w:val="none"/>
          <w:lang w:val="en-US" w:eastAsia="zh-CN"/>
        </w:rPr>
        <w:t>和采购人相关规章制度，履行保密义务，应当对本项目的内容、因履行本项目合同或在本项目合同期间知悉的或收到的采购人的财务、技术、产品信息、资料或其他工作上的文件资料、工作内容等予以保密，不得向本项目以外的任何第三方披露，成交供应商须签订并严格执行《单位保密承诺书》；采购人根据成交供应商存在的前述违约行为（包括故意或过失）或因前述违约行为（包括故意或过失）造成采购人相关后果等实际情况，除了有权要求成交供应商承担相应法律责任外，还有权要求成交供应商偿付合同款2%至20%的违约金；造成采购人损失的，成交供应商还应予以赔偿。成交供应商进入采购人工作区域的工作人员需签订《个人保密承诺书》，严格履行保密义务。成交供应商进入采购人工作区域的工作人员违反本条约定泄露采购人的涉密信息的，应承担相应的法律责任，并有权要求其偿付2000元至20000元的违约金，造成采购人损失的，还应予以赔偿。本条款不因合同届满或解除而失效。（《单位保密承诺书》及《个人保密承诺书》详见附件）。</w:t>
      </w:r>
    </w:p>
    <w:p>
      <w:pPr>
        <w:pStyle w:val="25"/>
        <w:keepNext w:val="0"/>
        <w:keepLines w:val="0"/>
        <w:pageBreakBefore w:val="0"/>
        <w:kinsoku/>
        <w:wordWrap/>
        <w:overflowPunct/>
        <w:topLinePunct w:val="0"/>
        <w:autoSpaceDE/>
        <w:autoSpaceDN/>
        <w:bidi w:val="0"/>
        <w:adjustRightInd/>
        <w:snapToGrid/>
        <w:spacing w:line="400" w:lineRule="exact"/>
        <w:ind w:firstLine="480" w:firstLineChars="200"/>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13.</w:t>
      </w:r>
      <w:r>
        <w:rPr>
          <w:rFonts w:hint="default" w:ascii="宋体" w:hAnsi="宋体" w:cs="宋体"/>
          <w:b w:val="0"/>
          <w:bCs/>
          <w:color w:val="auto"/>
          <w:sz w:val="24"/>
          <w:szCs w:val="24"/>
          <w:highlight w:val="none"/>
          <w:lang w:val="en-US" w:eastAsia="zh-CN"/>
        </w:rPr>
        <w:t>2成交供应商违反本条约定泄露采购人的涉密信息的，应承担相应的法律责任，造成采购人损失的，成交供应商应当依法承担赔偿责任。</w:t>
      </w:r>
    </w:p>
    <w:p>
      <w:pPr>
        <w:pStyle w:val="25"/>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eastAsia="仿宋_GB2312" w:cs="宋体"/>
          <w:color w:val="auto"/>
          <w:kern w:val="2"/>
          <w:sz w:val="24"/>
          <w:szCs w:val="32"/>
          <w:highlight w:val="none"/>
          <w:lang w:val="zh-CN" w:eastAsia="zh-CN" w:bidi="ar-SA"/>
        </w:rPr>
      </w:pPr>
      <w:r>
        <w:rPr>
          <w:rFonts w:hint="eastAsia" w:ascii="宋体" w:hAnsi="宋体" w:cs="宋体"/>
          <w:b w:val="0"/>
          <w:bCs/>
          <w:color w:val="auto"/>
          <w:sz w:val="24"/>
          <w:szCs w:val="24"/>
          <w:highlight w:val="none"/>
          <w:lang w:val="en-US" w:eastAsia="zh-CN"/>
        </w:rPr>
        <w:t>13.3</w:t>
      </w:r>
      <w:r>
        <w:rPr>
          <w:rFonts w:hint="default" w:ascii="宋体" w:hAnsi="宋体" w:cs="宋体"/>
          <w:b w:val="0"/>
          <w:bCs/>
          <w:color w:val="auto"/>
          <w:sz w:val="24"/>
          <w:szCs w:val="24"/>
          <w:highlight w:val="none"/>
          <w:lang w:val="en-US" w:eastAsia="zh-CN"/>
        </w:rPr>
        <w:t>本条款不因合同届满或解除而失效。</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hint="eastAsia" w:ascii="宋体" w:hAnsi="宋体" w:eastAsia="宋体" w:cs="宋体"/>
          <w:color w:val="auto"/>
          <w:kern w:val="0"/>
          <w:sz w:val="24"/>
          <w:szCs w:val="24"/>
          <w:highlight w:val="none"/>
          <w:lang w:val="zh-TW" w:eastAsia="zh-CN" w:bidi="ar-SA"/>
        </w:rPr>
      </w:pPr>
      <w:r>
        <w:rPr>
          <w:rFonts w:hint="eastAsia"/>
          <w:b/>
          <w:bCs/>
          <w:color w:val="auto"/>
          <w:highlight w:val="none"/>
          <w:lang w:val="en-US" w:eastAsia="zh-CN"/>
        </w:rPr>
        <w:t>14、</w:t>
      </w:r>
      <w:r>
        <w:rPr>
          <w:rFonts w:hint="eastAsia" w:eastAsia="宋体"/>
          <w:b/>
          <w:bCs/>
          <w:color w:val="auto"/>
          <w:highlight w:val="none"/>
          <w:lang w:val="zh-TW"/>
        </w:rPr>
        <w:t>廉政条款</w:t>
      </w:r>
      <w:r>
        <w:rPr>
          <w:rFonts w:hint="eastAsia"/>
          <w:b/>
          <w:bCs/>
          <w:color w:val="auto"/>
          <w:highlight w:val="none"/>
          <w:lang w:val="zh-TW" w:eastAsia="zh-CN"/>
        </w:rPr>
        <w:t>：</w:t>
      </w:r>
      <w:r>
        <w:rPr>
          <w:rFonts w:hint="eastAsia" w:ascii="宋体" w:hAnsi="宋体" w:eastAsia="宋体" w:cs="宋体"/>
          <w:color w:val="auto"/>
          <w:kern w:val="0"/>
          <w:sz w:val="24"/>
          <w:szCs w:val="24"/>
          <w:highlight w:val="none"/>
          <w:lang w:val="zh-TW" w:eastAsia="zh-CN" w:bidi="ar-SA"/>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hint="eastAsia" w:eastAsia="宋体"/>
          <w:b/>
          <w:bCs/>
          <w:color w:val="auto"/>
          <w:highlight w:val="none"/>
          <w:lang w:eastAsia="zh-CN"/>
        </w:rPr>
      </w:pPr>
      <w:r>
        <w:rPr>
          <w:rFonts w:hint="eastAsia"/>
          <w:b/>
          <w:bCs/>
          <w:color w:val="auto"/>
          <w:highlight w:val="none"/>
          <w:lang w:val="en-US" w:eastAsia="zh-CN"/>
        </w:rPr>
        <w:t>15、</w:t>
      </w:r>
      <w:r>
        <w:rPr>
          <w:rFonts w:hint="eastAsia" w:eastAsia="宋体"/>
          <w:b/>
          <w:bCs/>
          <w:color w:val="auto"/>
          <w:highlight w:val="none"/>
          <w:lang w:val="zh-TW"/>
        </w:rPr>
        <w:t>合同纠纷处理方式</w:t>
      </w:r>
      <w:r>
        <w:rPr>
          <w:rFonts w:hint="eastAsia"/>
          <w:b/>
          <w:bCs/>
          <w:color w:val="auto"/>
          <w:highlight w:val="none"/>
          <w:lang w:val="zh-TW" w:eastAsia="zh-CN"/>
        </w:rPr>
        <w:t>：</w:t>
      </w:r>
    </w:p>
    <w:p>
      <w:pPr>
        <w:pStyle w:val="25"/>
        <w:keepNext w:val="0"/>
        <w:keepLines w:val="0"/>
        <w:pageBreakBefore w:val="0"/>
        <w:kinsoku/>
        <w:wordWrap/>
        <w:overflowPunct/>
        <w:topLinePunct w:val="0"/>
        <w:autoSpaceDE/>
        <w:autoSpaceDN/>
        <w:bidi w:val="0"/>
        <w:adjustRightInd/>
        <w:snapToGrid/>
        <w:spacing w:line="400" w:lineRule="exact"/>
        <w:ind w:firstLine="562"/>
        <w:rPr>
          <w:rFonts w:hint="eastAsia" w:ascii="宋体" w:hAnsi="宋体" w:cs="宋体"/>
          <w:b w:val="0"/>
          <w:bCs/>
          <w:color w:val="auto"/>
          <w:sz w:val="24"/>
          <w:szCs w:val="24"/>
          <w:highlight w:val="none"/>
          <w:lang w:val="zh-TW" w:eastAsia="zh-CN"/>
        </w:rPr>
      </w:pPr>
      <w:r>
        <w:rPr>
          <w:rFonts w:hint="eastAsia" w:ascii="宋体" w:hAnsi="宋体" w:cs="宋体"/>
          <w:b w:val="0"/>
          <w:bCs/>
          <w:color w:val="auto"/>
          <w:sz w:val="24"/>
          <w:szCs w:val="24"/>
          <w:highlight w:val="none"/>
          <w:lang w:val="en-US" w:eastAsia="zh-CN"/>
        </w:rPr>
        <w:t>15.</w:t>
      </w:r>
      <w:r>
        <w:rPr>
          <w:rFonts w:hint="eastAsia" w:ascii="宋体" w:hAnsi="宋体" w:cs="宋体"/>
          <w:b w:val="0"/>
          <w:bCs/>
          <w:color w:val="auto"/>
          <w:sz w:val="24"/>
          <w:szCs w:val="24"/>
          <w:highlight w:val="none"/>
          <w:lang w:eastAsia="zh-CN"/>
        </w:rPr>
        <w:t>1</w:t>
      </w:r>
      <w:r>
        <w:rPr>
          <w:rFonts w:hint="eastAsia" w:ascii="宋体" w:hAnsi="宋体" w:cs="宋体"/>
          <w:b w:val="0"/>
          <w:bCs/>
          <w:color w:val="auto"/>
          <w:sz w:val="24"/>
          <w:szCs w:val="24"/>
          <w:highlight w:val="none"/>
          <w:lang w:val="zh-CN" w:eastAsia="zh-CN"/>
        </w:rPr>
        <w:t>采购人及成交供应商</w:t>
      </w:r>
      <w:r>
        <w:rPr>
          <w:rFonts w:hint="eastAsia" w:ascii="宋体" w:hAnsi="宋体" w:cs="宋体"/>
          <w:b w:val="0"/>
          <w:bCs/>
          <w:color w:val="auto"/>
          <w:sz w:val="24"/>
          <w:szCs w:val="24"/>
          <w:highlight w:val="none"/>
          <w:lang w:val="zh-TW" w:eastAsia="zh-CN"/>
        </w:rPr>
        <w:t>双方必须认真履行合同条款。因本合同或与本合同有关的一切事项发生争议，由双方友好协商解决，协商不成的，任何一方均可向采购人所在地人民法院提起诉讼。</w:t>
      </w:r>
    </w:p>
    <w:p>
      <w:pPr>
        <w:pStyle w:val="25"/>
        <w:keepNext w:val="0"/>
        <w:keepLines w:val="0"/>
        <w:pageBreakBefore w:val="0"/>
        <w:kinsoku/>
        <w:wordWrap/>
        <w:overflowPunct/>
        <w:topLinePunct w:val="0"/>
        <w:autoSpaceDE/>
        <w:autoSpaceDN/>
        <w:bidi w:val="0"/>
        <w:adjustRightInd/>
        <w:snapToGrid/>
        <w:spacing w:line="400" w:lineRule="exact"/>
        <w:ind w:firstLine="562"/>
        <w:rPr>
          <w:rFonts w:hint="eastAsia" w:ascii="宋体" w:hAnsi="宋体" w:cs="宋体"/>
          <w:b w:val="0"/>
          <w:bCs/>
          <w:color w:val="auto"/>
          <w:sz w:val="24"/>
          <w:szCs w:val="24"/>
          <w:highlight w:val="none"/>
          <w:lang w:val="zh-CN" w:eastAsia="zh-CN"/>
        </w:rPr>
      </w:pPr>
      <w:r>
        <w:rPr>
          <w:rFonts w:hint="eastAsia" w:ascii="宋体" w:hAnsi="宋体" w:cs="宋体"/>
          <w:b w:val="0"/>
          <w:bCs/>
          <w:color w:val="auto"/>
          <w:sz w:val="24"/>
          <w:szCs w:val="24"/>
          <w:highlight w:val="none"/>
          <w:lang w:val="en-US" w:eastAsia="zh-CN"/>
        </w:rPr>
        <w:t>15.</w:t>
      </w:r>
      <w:r>
        <w:rPr>
          <w:rFonts w:hint="eastAsia" w:ascii="宋体" w:hAnsi="宋体" w:cs="宋体"/>
          <w:b w:val="0"/>
          <w:bCs/>
          <w:color w:val="auto"/>
          <w:sz w:val="24"/>
          <w:szCs w:val="24"/>
          <w:highlight w:val="none"/>
          <w:lang w:eastAsia="zh-CN"/>
        </w:rPr>
        <w:t>2</w:t>
      </w:r>
      <w:r>
        <w:rPr>
          <w:rFonts w:hint="eastAsia" w:ascii="宋体" w:hAnsi="宋体" w:cs="宋体"/>
          <w:b w:val="0"/>
          <w:bCs/>
          <w:color w:val="auto"/>
          <w:sz w:val="24"/>
          <w:szCs w:val="24"/>
          <w:highlight w:val="none"/>
          <w:lang w:val="zh-TW" w:eastAsia="zh-CN"/>
        </w:rPr>
        <w:t>合同补充和修改：本合同生效后，双方对合同内容的变更或补充应采取书面形式，并经双方签字并盖章确认。</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color w:val="auto"/>
          <w:kern w:val="0"/>
          <w:sz w:val="24"/>
          <w:szCs w:val="24"/>
          <w:highlight w:val="none"/>
          <w:lang w:val="zh-TW" w:eastAsia="zh-CN" w:bidi="ar-SA"/>
        </w:rPr>
      </w:pPr>
      <w:r>
        <w:rPr>
          <w:rFonts w:hint="eastAsia" w:ascii="宋体" w:hAnsi="宋体" w:eastAsia="宋体" w:cs="宋体"/>
          <w:b/>
          <w:bCs/>
          <w:color w:val="auto"/>
          <w:kern w:val="0"/>
          <w:sz w:val="24"/>
          <w:szCs w:val="24"/>
          <w:highlight w:val="none"/>
          <w:lang w:val="en-US" w:eastAsia="zh-CN" w:bidi="ar-SA"/>
        </w:rPr>
        <w:t>1</w:t>
      </w:r>
      <w:r>
        <w:rPr>
          <w:rFonts w:hint="eastAsia" w:ascii="宋体" w:hAnsi="宋体" w:cs="宋体"/>
          <w:b/>
          <w:bCs/>
          <w:color w:val="auto"/>
          <w:kern w:val="0"/>
          <w:sz w:val="24"/>
          <w:szCs w:val="24"/>
          <w:highlight w:val="none"/>
          <w:lang w:val="en-US" w:eastAsia="zh-CN" w:bidi="ar-SA"/>
        </w:rPr>
        <w:t>6、</w:t>
      </w:r>
      <w:r>
        <w:rPr>
          <w:rFonts w:hint="eastAsia" w:ascii="宋体" w:hAnsi="宋体" w:eastAsia="宋体" w:cs="宋体"/>
          <w:b/>
          <w:bCs/>
          <w:color w:val="auto"/>
          <w:kern w:val="0"/>
          <w:sz w:val="24"/>
          <w:szCs w:val="24"/>
          <w:highlight w:val="none"/>
          <w:lang w:val="zh-TW" w:eastAsia="zh-CN" w:bidi="ar-SA"/>
        </w:rPr>
        <w:t>其他事项</w:t>
      </w:r>
      <w:r>
        <w:rPr>
          <w:rFonts w:hint="eastAsia" w:ascii="宋体" w:hAnsi="宋体" w:cs="宋体"/>
          <w:b/>
          <w:bCs/>
          <w:color w:val="auto"/>
          <w:kern w:val="0"/>
          <w:sz w:val="24"/>
          <w:szCs w:val="24"/>
          <w:highlight w:val="none"/>
          <w:lang w:val="zh-TW" w:eastAsia="zh-CN" w:bidi="ar-SA"/>
        </w:rPr>
        <w:t>：</w:t>
      </w:r>
    </w:p>
    <w:p>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b w:val="0"/>
          <w:bCs w:val="0"/>
          <w:color w:val="auto"/>
          <w:sz w:val="24"/>
          <w:highlight w:val="none"/>
          <w:lang w:val="zh-CN" w:eastAsia="zh-CN"/>
        </w:rPr>
      </w:pPr>
      <w:r>
        <w:rPr>
          <w:rFonts w:hint="eastAsia"/>
          <w:b w:val="0"/>
          <w:bCs w:val="0"/>
          <w:color w:val="auto"/>
          <w:sz w:val="24"/>
          <w:highlight w:val="none"/>
          <w:lang w:val="en-US" w:eastAsia="zh-CN"/>
        </w:rPr>
        <w:t>16.1、</w:t>
      </w:r>
      <w:r>
        <w:rPr>
          <w:rFonts w:hint="eastAsia"/>
          <w:b w:val="0"/>
          <w:bCs w:val="0"/>
          <w:color w:val="auto"/>
          <w:sz w:val="24"/>
          <w:highlight w:val="none"/>
          <w:lang w:val="zh-CN" w:eastAsia="zh-CN"/>
        </w:rPr>
        <w:t>供应商必须对其</w:t>
      </w:r>
      <w:r>
        <w:rPr>
          <w:rFonts w:hint="eastAsia"/>
          <w:b w:val="0"/>
          <w:bCs w:val="0"/>
          <w:color w:val="auto"/>
          <w:sz w:val="24"/>
          <w:highlight w:val="none"/>
          <w:lang w:val="en-US" w:eastAsia="zh-CN"/>
        </w:rPr>
        <w:t>响应</w:t>
      </w:r>
      <w:r>
        <w:rPr>
          <w:rFonts w:hint="eastAsia"/>
          <w:b w:val="0"/>
          <w:bCs w:val="0"/>
          <w:color w:val="auto"/>
          <w:sz w:val="24"/>
          <w:highlight w:val="none"/>
          <w:lang w:val="zh-CN" w:eastAsia="zh-CN"/>
        </w:rPr>
        <w:t>文件中提供各种资料、说明、声明的真实性负责。供应商若提供虚假资料，一经发现将没收其全部保证金，并根据本文件和相关法律法规追究其 相关责任，其中：虚假资料若在</w:t>
      </w:r>
      <w:r>
        <w:rPr>
          <w:rFonts w:hint="eastAsia"/>
          <w:b w:val="0"/>
          <w:bCs w:val="0"/>
          <w:color w:val="auto"/>
          <w:sz w:val="24"/>
          <w:highlight w:val="none"/>
          <w:lang w:val="en-US" w:eastAsia="zh-CN"/>
        </w:rPr>
        <w:t>审核</w:t>
      </w:r>
      <w:r>
        <w:rPr>
          <w:rFonts w:hint="eastAsia"/>
          <w:b w:val="0"/>
          <w:bCs w:val="0"/>
          <w:color w:val="auto"/>
          <w:sz w:val="24"/>
          <w:highlight w:val="none"/>
          <w:lang w:val="zh-CN" w:eastAsia="zh-CN"/>
        </w:rPr>
        <w:t>过程中发现，将视为无效响应；若在</w:t>
      </w:r>
      <w:r>
        <w:rPr>
          <w:rFonts w:hint="eastAsia"/>
          <w:b w:val="0"/>
          <w:bCs w:val="0"/>
          <w:color w:val="auto"/>
          <w:sz w:val="24"/>
          <w:highlight w:val="none"/>
          <w:lang w:val="en-US" w:eastAsia="zh-CN"/>
        </w:rPr>
        <w:t>竞价结束</w:t>
      </w:r>
      <w:r>
        <w:rPr>
          <w:rFonts w:hint="eastAsia"/>
          <w:b w:val="0"/>
          <w:bCs w:val="0"/>
          <w:color w:val="auto"/>
          <w:sz w:val="24"/>
          <w:highlight w:val="none"/>
          <w:lang w:val="zh-CN" w:eastAsia="zh-CN"/>
        </w:rPr>
        <w:t>定标后发现，还将取消其成交资格（采购人保留定标后对</w:t>
      </w:r>
      <w:r>
        <w:rPr>
          <w:rFonts w:hint="eastAsia"/>
          <w:b w:val="0"/>
          <w:bCs w:val="0"/>
          <w:color w:val="auto"/>
          <w:sz w:val="24"/>
          <w:highlight w:val="none"/>
          <w:lang w:val="en-US" w:eastAsia="zh-CN"/>
        </w:rPr>
        <w:t>成交</w:t>
      </w:r>
      <w:r>
        <w:rPr>
          <w:rFonts w:hint="eastAsia"/>
          <w:b w:val="0"/>
          <w:bCs w:val="0"/>
          <w:color w:val="auto"/>
          <w:sz w:val="24"/>
          <w:highlight w:val="none"/>
          <w:lang w:val="zh-CN" w:eastAsia="zh-CN"/>
        </w:rPr>
        <w:t>人</w:t>
      </w:r>
      <w:r>
        <w:rPr>
          <w:rFonts w:hint="eastAsia"/>
          <w:b w:val="0"/>
          <w:bCs w:val="0"/>
          <w:color w:val="auto"/>
          <w:sz w:val="24"/>
          <w:highlight w:val="none"/>
          <w:lang w:val="en-US" w:eastAsia="zh-CN"/>
        </w:rPr>
        <w:t>竞价</w:t>
      </w:r>
      <w:r>
        <w:rPr>
          <w:rFonts w:hint="eastAsia"/>
          <w:b w:val="0"/>
          <w:bCs w:val="0"/>
          <w:color w:val="auto"/>
          <w:sz w:val="24"/>
          <w:highlight w:val="none"/>
          <w:lang w:val="zh-CN" w:eastAsia="zh-CN"/>
        </w:rPr>
        <w:t>标文件中的承诺内容和证明材料进行核查的权利，成交人应无条件配合采购人的核查工作，不得托词拒绝核查或隐瞒真实情况）；若在签订合同时发现，采购人还将取消其合同签订，给采购人造成损失的，需另行赔偿并负相关责任。</w:t>
      </w:r>
    </w:p>
    <w:p>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b w:val="0"/>
          <w:bCs w:val="0"/>
          <w:color w:val="auto"/>
          <w:sz w:val="24"/>
          <w:highlight w:val="none"/>
          <w:lang w:val="zh-CN" w:eastAsia="zh-CN"/>
        </w:rPr>
      </w:pPr>
      <w:r>
        <w:rPr>
          <w:rFonts w:hint="eastAsia"/>
          <w:b w:val="0"/>
          <w:bCs w:val="0"/>
          <w:color w:val="auto"/>
          <w:sz w:val="24"/>
          <w:highlight w:val="none"/>
          <w:lang w:val="en-US" w:eastAsia="zh-CN"/>
        </w:rPr>
        <w:t>16.2、</w:t>
      </w:r>
      <w:r>
        <w:rPr>
          <w:rFonts w:hint="eastAsia"/>
          <w:b w:val="0"/>
          <w:bCs w:val="0"/>
          <w:color w:val="auto"/>
          <w:sz w:val="24"/>
          <w:highlight w:val="none"/>
          <w:lang w:val="zh-CN" w:eastAsia="zh-CN"/>
        </w:rPr>
        <w:t>若遇国家政策调整及采购人上级管理机关通知要求变更或终止采购合同等特殊情况的，采购方有权变更或终止合同，并无需承担任何赔偿或补偿等责任。</w:t>
      </w:r>
    </w:p>
    <w:p>
      <w:pPr>
        <w:keepNext w:val="0"/>
        <w:keepLines w:val="0"/>
        <w:pageBreakBefore w:val="0"/>
        <w:kinsoku/>
        <w:wordWrap/>
        <w:overflowPunct/>
        <w:topLinePunct w:val="0"/>
        <w:autoSpaceDE/>
        <w:autoSpaceDN/>
        <w:bidi w:val="0"/>
        <w:adjustRightInd/>
        <w:snapToGrid/>
        <w:spacing w:line="400" w:lineRule="exact"/>
        <w:ind w:firstLine="480" w:firstLineChars="200"/>
        <w:rPr>
          <w:rFonts w:hint="eastAsia" w:ascii="宋体" w:hAnsi="宋体"/>
          <w:b/>
          <w:bCs/>
          <w:color w:val="auto"/>
          <w:sz w:val="36"/>
          <w:szCs w:val="36"/>
          <w:highlight w:val="none"/>
        </w:rPr>
      </w:pPr>
      <w:r>
        <w:rPr>
          <w:rFonts w:hint="eastAsia"/>
          <w:b w:val="0"/>
          <w:bCs w:val="0"/>
          <w:color w:val="auto"/>
          <w:sz w:val="24"/>
          <w:highlight w:val="none"/>
          <w:lang w:val="en-US" w:eastAsia="zh-CN"/>
        </w:rPr>
        <w:t>16.3、</w:t>
      </w:r>
      <w:r>
        <w:rPr>
          <w:rFonts w:hint="eastAsia"/>
          <w:b w:val="0"/>
          <w:bCs w:val="0"/>
          <w:color w:val="auto"/>
          <w:sz w:val="24"/>
          <w:highlight w:val="none"/>
          <w:lang w:val="zh-CN" w:eastAsia="zh-CN"/>
        </w:rPr>
        <w:t>除采购文件另有规定外，若出现有关法律、法规和规章有强制性规定但</w:t>
      </w:r>
      <w:r>
        <w:rPr>
          <w:rFonts w:hint="eastAsia"/>
          <w:b w:val="0"/>
          <w:bCs w:val="0"/>
          <w:color w:val="auto"/>
          <w:sz w:val="24"/>
          <w:highlight w:val="none"/>
          <w:lang w:val="en-US" w:eastAsia="zh-CN"/>
        </w:rPr>
        <w:t>采购</w:t>
      </w:r>
      <w:r>
        <w:rPr>
          <w:rFonts w:hint="eastAsia"/>
          <w:b w:val="0"/>
          <w:bCs w:val="0"/>
          <w:color w:val="auto"/>
          <w:sz w:val="24"/>
          <w:highlight w:val="none"/>
          <w:lang w:val="zh-CN" w:eastAsia="zh-CN"/>
        </w:rPr>
        <w:t>文件未列明的情形，则供应商应按照有关法律、法规和规章强制性规定执行。</w:t>
      </w:r>
      <w:r>
        <w:rPr>
          <w:rFonts w:hint="eastAsia" w:ascii="宋体" w:hAnsi="宋体"/>
          <w:b/>
          <w:bCs/>
          <w:color w:val="auto"/>
          <w:sz w:val="36"/>
          <w:szCs w:val="36"/>
          <w:highlight w:val="none"/>
        </w:rPr>
        <w:br w:type="page"/>
      </w:r>
    </w:p>
    <w:p>
      <w:pPr>
        <w:pStyle w:val="25"/>
        <w:spacing w:line="360" w:lineRule="exact"/>
        <w:jc w:val="both"/>
        <w:rPr>
          <w:rFonts w:ascii="宋体" w:hAnsi="宋体"/>
          <w:b/>
          <w:color w:val="auto"/>
          <w:sz w:val="28"/>
          <w:szCs w:val="28"/>
          <w:highlight w:val="none"/>
        </w:rPr>
      </w:pPr>
      <w:r>
        <w:rPr>
          <w:rFonts w:ascii="宋体" w:hAnsi="宋体"/>
          <w:b/>
          <w:color w:val="auto"/>
          <w:sz w:val="28"/>
          <w:szCs w:val="28"/>
          <w:highlight w:val="none"/>
        </w:rPr>
        <w:t>附件</w:t>
      </w:r>
      <w:r>
        <w:rPr>
          <w:rFonts w:hint="eastAsia" w:ascii="宋体" w:hAnsi="宋体"/>
          <w:b/>
          <w:color w:val="auto"/>
          <w:sz w:val="28"/>
          <w:szCs w:val="28"/>
          <w:highlight w:val="none"/>
          <w:lang w:val="en-US" w:eastAsia="zh-CN"/>
        </w:rPr>
        <w:t>1</w:t>
      </w:r>
      <w:r>
        <w:rPr>
          <w:rFonts w:ascii="宋体" w:hAnsi="宋体"/>
          <w:b/>
          <w:color w:val="auto"/>
          <w:sz w:val="28"/>
          <w:szCs w:val="28"/>
          <w:highlight w:val="none"/>
        </w:rPr>
        <w:t xml:space="preserve"> </w:t>
      </w:r>
    </w:p>
    <w:p>
      <w:pPr>
        <w:pStyle w:val="25"/>
        <w:spacing w:line="360" w:lineRule="exact"/>
        <w:jc w:val="center"/>
        <w:rPr>
          <w:rFonts w:ascii="宋体" w:hAnsi="宋体"/>
          <w:b/>
          <w:color w:val="auto"/>
          <w:sz w:val="28"/>
          <w:szCs w:val="28"/>
          <w:highlight w:val="none"/>
          <w:lang w:eastAsia="zh-CN"/>
        </w:rPr>
      </w:pPr>
      <w:r>
        <w:rPr>
          <w:rFonts w:ascii="宋体" w:hAnsi="宋体"/>
          <w:b/>
          <w:color w:val="auto"/>
          <w:sz w:val="28"/>
          <w:szCs w:val="28"/>
          <w:highlight w:val="none"/>
        </w:rPr>
        <w:t>《单位保密协议》</w:t>
      </w:r>
    </w:p>
    <w:p>
      <w:pPr>
        <w:pStyle w:val="25"/>
        <w:spacing w:line="360" w:lineRule="exact"/>
        <w:jc w:val="both"/>
        <w:rPr>
          <w:rFonts w:hint="eastAsia" w:ascii="宋体" w:hAnsi="宋体"/>
          <w:color w:val="auto"/>
          <w:sz w:val="24"/>
          <w:szCs w:val="24"/>
          <w:highlight w:val="none"/>
          <w:lang w:val="en-US" w:eastAsia="zh-CN"/>
        </w:rPr>
      </w:pPr>
      <w:r>
        <w:rPr>
          <w:rFonts w:ascii="宋体" w:hAnsi="宋体"/>
          <w:color w:val="auto"/>
          <w:sz w:val="24"/>
          <w:szCs w:val="24"/>
          <w:highlight w:val="none"/>
        </w:rPr>
        <w:t>甲方：</w:t>
      </w:r>
      <w:r>
        <w:rPr>
          <w:rFonts w:hint="eastAsia" w:ascii="宋体" w:hAnsi="宋体"/>
          <w:color w:val="auto"/>
          <w:sz w:val="24"/>
          <w:szCs w:val="24"/>
          <w:highlight w:val="none"/>
          <w:lang w:eastAsia="zh-CN"/>
        </w:rPr>
        <w:t>福建省闽西监狱</w:t>
      </w:r>
      <w:r>
        <w:rPr>
          <w:rFonts w:ascii="宋体" w:hAnsi="宋体"/>
          <w:color w:val="auto"/>
          <w:sz w:val="24"/>
          <w:szCs w:val="24"/>
          <w:highlight w:val="none"/>
        </w:rPr>
        <w:t xml:space="preserve"> </w:t>
      </w:r>
      <w:r>
        <w:rPr>
          <w:rFonts w:hint="eastAsia" w:ascii="宋体" w:hAnsi="宋体"/>
          <w:color w:val="auto"/>
          <w:sz w:val="24"/>
          <w:szCs w:val="24"/>
          <w:highlight w:val="none"/>
          <w:lang w:val="en-US" w:eastAsia="zh-CN"/>
        </w:rPr>
        <w:t xml:space="preserve">   </w:t>
      </w:r>
    </w:p>
    <w:p>
      <w:pPr>
        <w:pStyle w:val="25"/>
        <w:spacing w:line="360" w:lineRule="exact"/>
        <w:jc w:val="both"/>
        <w:rPr>
          <w:rFonts w:ascii="宋体" w:hAnsi="宋体"/>
          <w:color w:val="auto"/>
          <w:sz w:val="24"/>
          <w:szCs w:val="24"/>
          <w:highlight w:val="none"/>
        </w:rPr>
      </w:pPr>
      <w:r>
        <w:rPr>
          <w:rFonts w:ascii="宋体" w:hAnsi="宋体"/>
          <w:color w:val="auto"/>
          <w:sz w:val="24"/>
          <w:szCs w:val="24"/>
          <w:highlight w:val="none"/>
        </w:rPr>
        <w:t xml:space="preserve">乙方：                </w:t>
      </w:r>
    </w:p>
    <w:p>
      <w:pPr>
        <w:pStyle w:val="25"/>
        <w:spacing w:line="360" w:lineRule="exact"/>
        <w:jc w:val="both"/>
        <w:rPr>
          <w:rFonts w:ascii="宋体" w:hAnsi="宋体"/>
          <w:color w:val="auto"/>
          <w:sz w:val="24"/>
          <w:szCs w:val="24"/>
          <w:highlight w:val="none"/>
        </w:rPr>
      </w:pPr>
      <w:r>
        <w:rPr>
          <w:rFonts w:ascii="宋体" w:hAnsi="宋体"/>
          <w:color w:val="auto"/>
          <w:sz w:val="24"/>
          <w:szCs w:val="24"/>
          <w:highlight w:val="none"/>
        </w:rPr>
        <w:t xml:space="preserve">住所地：                   </w:t>
      </w:r>
    </w:p>
    <w:p>
      <w:pPr>
        <w:pStyle w:val="25"/>
        <w:spacing w:line="360" w:lineRule="exact"/>
        <w:jc w:val="both"/>
        <w:rPr>
          <w:rFonts w:ascii="宋体" w:hAnsi="宋体"/>
          <w:color w:val="auto"/>
          <w:sz w:val="24"/>
          <w:szCs w:val="24"/>
          <w:highlight w:val="none"/>
        </w:rPr>
      </w:pPr>
      <w:r>
        <w:rPr>
          <w:rFonts w:ascii="宋体" w:hAnsi="宋体"/>
          <w:color w:val="auto"/>
          <w:sz w:val="24"/>
          <w:szCs w:val="24"/>
          <w:highlight w:val="none"/>
        </w:rPr>
        <w:t xml:space="preserve">统一社会信用代码：            </w:t>
      </w:r>
    </w:p>
    <w:p>
      <w:pPr>
        <w:pStyle w:val="25"/>
        <w:spacing w:line="360" w:lineRule="exact"/>
        <w:jc w:val="both"/>
        <w:rPr>
          <w:rFonts w:ascii="宋体" w:hAnsi="宋体"/>
          <w:color w:val="auto"/>
          <w:sz w:val="24"/>
          <w:szCs w:val="24"/>
          <w:highlight w:val="none"/>
        </w:rPr>
      </w:pPr>
      <w:r>
        <w:rPr>
          <w:rFonts w:ascii="宋体" w:hAnsi="宋体"/>
          <w:color w:val="auto"/>
          <w:sz w:val="24"/>
          <w:szCs w:val="24"/>
          <w:highlight w:val="none"/>
        </w:rPr>
        <w:t xml:space="preserve">法定代表人：         </w:t>
      </w:r>
    </w:p>
    <w:p>
      <w:pPr>
        <w:pStyle w:val="25"/>
        <w:spacing w:line="360" w:lineRule="auto"/>
        <w:ind w:firstLine="480" w:firstLineChars="200"/>
        <w:jc w:val="both"/>
        <w:rPr>
          <w:rFonts w:ascii="宋体" w:hAnsi="宋体"/>
          <w:color w:val="auto"/>
          <w:sz w:val="24"/>
          <w:szCs w:val="24"/>
          <w:highlight w:val="none"/>
        </w:rPr>
      </w:pPr>
      <w:r>
        <w:rPr>
          <w:rFonts w:ascii="宋体" w:hAnsi="宋体"/>
          <w:color w:val="auto"/>
          <w:sz w:val="24"/>
          <w:szCs w:val="24"/>
          <w:highlight w:val="none"/>
        </w:rPr>
        <w:t xml:space="preserve"> 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 双方一致同意共同履行如下保密协议： 1.乙方承诺在订立合同过程中知悉、取得甲方相关业务信息、资料（包括但不限于：软件系统，各类书面材料，电子数据，采购数据、</w:t>
      </w:r>
      <w:r>
        <w:rPr>
          <w:rFonts w:hint="eastAsia" w:ascii="宋体" w:hAnsi="宋体"/>
          <w:color w:val="auto"/>
          <w:sz w:val="24"/>
          <w:szCs w:val="24"/>
          <w:highlight w:val="none"/>
          <w:lang w:eastAsia="zh-CN"/>
        </w:rPr>
        <w:t>工作部署</w:t>
      </w:r>
      <w:r>
        <w:rPr>
          <w:rFonts w:ascii="宋体" w:hAnsi="宋体"/>
          <w:color w:val="auto"/>
          <w:sz w:val="24"/>
          <w:szCs w:val="24"/>
          <w:highlight w:val="none"/>
        </w:rPr>
        <w:t>、安排、情况等，下同）后，无论合同是否成立、履行，均不得不正当地使用或以泄露、遗失、告知、公布、发表、传授、转让等方式使任何第三者知悉、取得。 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 3.乙方须自觉遵守国家有关保密法律法规和甲方关于保密工作的规章制度； 4.乙方对本公司工作人员所知悉和持有的甲方资料、信息，根据实际情况采取有效的保密防范措施和教育，不留泄密隐患，在保密信息解密之前，知悉和管理信息的乙方具体工作人员对涉密信息负有保密责任。乙方需为</w:t>
      </w:r>
      <w:r>
        <w:rPr>
          <w:rFonts w:hint="eastAsia" w:ascii="宋体" w:hAnsi="宋体"/>
          <w:color w:val="auto"/>
          <w:sz w:val="24"/>
          <w:szCs w:val="24"/>
          <w:highlight w:val="none"/>
          <w:lang w:eastAsia="zh-CN"/>
        </w:rPr>
        <w:t>己方</w:t>
      </w:r>
      <w:r>
        <w:rPr>
          <w:rFonts w:ascii="宋体" w:hAnsi="宋体"/>
          <w:color w:val="auto"/>
          <w:sz w:val="24"/>
          <w:szCs w:val="24"/>
          <w:highlight w:val="none"/>
        </w:rPr>
        <w:t xml:space="preserve">有关人员的保密职责和侵权责任等行为负责； 5.乙方接触甲方业务工作的人员离岗、离职前，由乙方对其实行脱密期保守相关秘密的教育培训，并留存脱密教育的相关工作记录； 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 作协议，有权视情要求乙方偿付本项目合同金额2%至20%的违约金，造成甲方损失的，乙方还应予以赔偿。  </w:t>
      </w:r>
    </w:p>
    <w:p>
      <w:pPr>
        <w:pStyle w:val="25"/>
        <w:spacing w:line="360" w:lineRule="exact"/>
        <w:ind w:firstLine="560"/>
        <w:jc w:val="both"/>
        <w:rPr>
          <w:rFonts w:ascii="宋体" w:hAnsi="宋体"/>
          <w:color w:val="auto"/>
          <w:sz w:val="24"/>
          <w:szCs w:val="24"/>
          <w:highlight w:val="none"/>
        </w:rPr>
      </w:pPr>
    </w:p>
    <w:p>
      <w:pPr>
        <w:spacing w:line="360" w:lineRule="exact"/>
        <w:rPr>
          <w:rFonts w:ascii="宋体" w:hAnsi="宋体"/>
          <w:b/>
          <w:color w:val="auto"/>
          <w:sz w:val="28"/>
          <w:szCs w:val="28"/>
          <w:highlight w:val="none"/>
        </w:rPr>
      </w:pPr>
    </w:p>
    <w:p>
      <w:pPr>
        <w:spacing w:line="360" w:lineRule="exact"/>
        <w:rPr>
          <w:rFonts w:ascii="宋体" w:hAnsi="宋体"/>
          <w:b/>
          <w:color w:val="auto"/>
          <w:sz w:val="28"/>
          <w:szCs w:val="28"/>
          <w:highlight w:val="none"/>
        </w:rPr>
      </w:pPr>
    </w:p>
    <w:p>
      <w:pPr>
        <w:spacing w:line="360" w:lineRule="exact"/>
        <w:rPr>
          <w:rFonts w:ascii="宋体" w:hAnsi="宋体"/>
          <w:b/>
          <w:color w:val="auto"/>
          <w:sz w:val="28"/>
          <w:szCs w:val="28"/>
          <w:highlight w:val="none"/>
        </w:rPr>
      </w:pPr>
      <w:r>
        <w:rPr>
          <w:rFonts w:ascii="宋体" w:hAnsi="宋体"/>
          <w:b/>
          <w:color w:val="auto"/>
          <w:sz w:val="28"/>
          <w:szCs w:val="28"/>
          <w:highlight w:val="none"/>
        </w:rPr>
        <w:t>附件</w:t>
      </w:r>
      <w:r>
        <w:rPr>
          <w:rFonts w:hint="eastAsia" w:ascii="宋体" w:hAnsi="宋体"/>
          <w:b/>
          <w:color w:val="auto"/>
          <w:sz w:val="28"/>
          <w:szCs w:val="28"/>
          <w:highlight w:val="none"/>
          <w:lang w:val="en-US" w:eastAsia="zh-CN"/>
        </w:rPr>
        <w:t>2</w:t>
      </w:r>
      <w:r>
        <w:rPr>
          <w:rFonts w:ascii="宋体" w:hAnsi="宋体"/>
          <w:b/>
          <w:color w:val="auto"/>
          <w:sz w:val="28"/>
          <w:szCs w:val="28"/>
          <w:highlight w:val="none"/>
        </w:rPr>
        <w:t xml:space="preserve">： </w:t>
      </w:r>
    </w:p>
    <w:p>
      <w:pPr>
        <w:spacing w:line="360" w:lineRule="auto"/>
        <w:jc w:val="center"/>
        <w:rPr>
          <w:rFonts w:ascii="宋体" w:hAnsi="宋体"/>
          <w:color w:val="auto"/>
          <w:sz w:val="28"/>
          <w:szCs w:val="28"/>
          <w:highlight w:val="none"/>
        </w:rPr>
      </w:pPr>
      <w:r>
        <w:rPr>
          <w:rFonts w:ascii="宋体" w:hAnsi="宋体"/>
          <w:b/>
          <w:color w:val="auto"/>
          <w:sz w:val="28"/>
          <w:szCs w:val="28"/>
          <w:highlight w:val="none"/>
        </w:rPr>
        <w:t>《个人保密协议》</w:t>
      </w:r>
    </w:p>
    <w:p>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 xml:space="preserve">本人所属或授权代理的公司与闽西监狱正在履行相关采购合同,在办理合同相关事务中，本人了解有关保密法规制度，知悉应当承担的保密义务和法律责任。本人郑重承诺： </w:t>
      </w:r>
    </w:p>
    <w:p>
      <w:pPr>
        <w:numPr>
          <w:ilvl w:val="0"/>
          <w:numId w:val="0"/>
        </w:numPr>
        <w:spacing w:line="360" w:lineRule="auto"/>
        <w:ind w:left="70" w:leftChars="0" w:firstLine="560" w:firstLineChars="0"/>
        <w:rPr>
          <w:rFonts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SA"/>
        </w:rPr>
        <w:t>一、</w:t>
      </w:r>
      <w:r>
        <w:rPr>
          <w:rFonts w:ascii="宋体" w:hAnsi="宋体"/>
          <w:color w:val="auto"/>
          <w:sz w:val="24"/>
          <w:szCs w:val="24"/>
          <w:highlight w:val="none"/>
        </w:rPr>
        <w:t>认真遵守国家保密</w:t>
      </w:r>
      <w:r>
        <w:rPr>
          <w:rFonts w:hint="eastAsia" w:ascii="宋体" w:hAnsi="宋体"/>
          <w:color w:val="auto"/>
          <w:sz w:val="24"/>
          <w:szCs w:val="24"/>
          <w:highlight w:val="none"/>
          <w:lang w:eastAsia="zh-CN"/>
        </w:rPr>
        <w:t>法律法规</w:t>
      </w:r>
      <w:r>
        <w:rPr>
          <w:rFonts w:ascii="宋体" w:hAnsi="宋体"/>
          <w:color w:val="auto"/>
          <w:sz w:val="24"/>
          <w:szCs w:val="24"/>
          <w:highlight w:val="none"/>
        </w:rPr>
        <w:t xml:space="preserve">和闽西监狱相关规章制度，履行保密义务； </w:t>
      </w:r>
    </w:p>
    <w:p>
      <w:pPr>
        <w:numPr>
          <w:ilvl w:val="0"/>
          <w:numId w:val="0"/>
        </w:numPr>
        <w:spacing w:line="360" w:lineRule="auto"/>
        <w:ind w:left="70" w:leftChars="0" w:firstLine="560" w:firstLineChars="0"/>
        <w:rPr>
          <w:rFonts w:hint="eastAsia"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SA"/>
        </w:rPr>
        <w:t>二、</w:t>
      </w:r>
      <w:r>
        <w:rPr>
          <w:rFonts w:ascii="宋体" w:hAnsi="宋体"/>
          <w:color w:val="auto"/>
          <w:sz w:val="24"/>
          <w:szCs w:val="24"/>
          <w:highlight w:val="none"/>
        </w:rPr>
        <w:t xml:space="preserve">不提供虚假个人信息，自愿接受保密审查； </w:t>
      </w:r>
    </w:p>
    <w:p>
      <w:pPr>
        <w:numPr>
          <w:ilvl w:val="0"/>
          <w:numId w:val="0"/>
        </w:numPr>
        <w:spacing w:line="360" w:lineRule="auto"/>
        <w:ind w:left="70" w:leftChars="0" w:firstLine="560" w:firstLineChars="0"/>
        <w:rPr>
          <w:rFonts w:hint="eastAsia"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SA"/>
        </w:rPr>
        <w:t>三、</w:t>
      </w:r>
      <w:r>
        <w:rPr>
          <w:rFonts w:ascii="宋体" w:hAnsi="宋体"/>
          <w:color w:val="auto"/>
          <w:sz w:val="24"/>
          <w:szCs w:val="24"/>
          <w:highlight w:val="none"/>
        </w:rPr>
        <w:t>不违规记录、存储、复制国家秘密信息，不违规留存国家秘密载体，不违规将闽西监狱工作文件等内部资料泄露出去；</w:t>
      </w:r>
    </w:p>
    <w:p>
      <w:pPr>
        <w:numPr>
          <w:ilvl w:val="0"/>
          <w:numId w:val="0"/>
        </w:numPr>
        <w:spacing w:line="360" w:lineRule="auto"/>
        <w:ind w:left="70" w:leftChars="0" w:firstLine="560" w:firstLineChars="0"/>
        <w:rPr>
          <w:rFonts w:hint="eastAsia"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SA"/>
        </w:rPr>
        <w:t>四、</w:t>
      </w:r>
      <w:r>
        <w:rPr>
          <w:rFonts w:ascii="宋体" w:hAnsi="宋体"/>
          <w:color w:val="auto"/>
          <w:sz w:val="24"/>
          <w:szCs w:val="24"/>
          <w:highlight w:val="none"/>
        </w:rPr>
        <w:t>不以任何方式泄露所接触和知悉的国家秘密和闽西监狱相关信息（包括但不限于工作信息）；</w:t>
      </w:r>
    </w:p>
    <w:p>
      <w:pPr>
        <w:numPr>
          <w:ilvl w:val="0"/>
          <w:numId w:val="0"/>
        </w:numPr>
        <w:spacing w:line="360" w:lineRule="auto"/>
        <w:ind w:left="70" w:leftChars="0" w:firstLine="560" w:firstLineChars="0"/>
        <w:rPr>
          <w:rFonts w:hint="eastAsia" w:ascii="宋体" w:hAnsi="宋体"/>
          <w:b/>
          <w:bCs/>
          <w:color w:val="auto"/>
          <w:sz w:val="36"/>
          <w:szCs w:val="36"/>
          <w:highlight w:val="none"/>
        </w:rPr>
      </w:pPr>
      <w:r>
        <w:rPr>
          <w:rFonts w:hint="eastAsia" w:ascii="宋体" w:hAnsi="宋体" w:eastAsia="宋体" w:cs="Times New Roman"/>
          <w:color w:val="auto"/>
          <w:kern w:val="2"/>
          <w:sz w:val="24"/>
          <w:szCs w:val="24"/>
          <w:highlight w:val="none"/>
          <w:lang w:val="en-US" w:eastAsia="zh-CN" w:bidi="ar-SA"/>
        </w:rPr>
        <w:t>五、</w:t>
      </w:r>
      <w:r>
        <w:rPr>
          <w:rFonts w:ascii="宋体" w:hAnsi="宋体"/>
          <w:color w:val="auto"/>
          <w:sz w:val="24"/>
          <w:szCs w:val="24"/>
          <w:highlight w:val="none"/>
        </w:rPr>
        <w:t xml:space="preserve">未经闽西监狱审查批准，不擅自发表涉及未公开工作内容的文章、著述； 违反上述承诺，除了我所属或代 理的公司按合同约定承担相关责任外，我自愿承担有关法律后果，自愿向闽西监狱支付本人违反上述保密承诺的违约金2000-20000元（具体金额由闽西监狱根据实情确定）。             </w:t>
      </w:r>
      <w:r>
        <w:rPr>
          <w:rFonts w:hint="eastAsia" w:ascii="宋体" w:hAnsi="宋体"/>
          <w:color w:val="auto"/>
          <w:sz w:val="24"/>
          <w:szCs w:val="24"/>
          <w:highlight w:val="none"/>
          <w:lang w:val="en-US" w:eastAsia="zh-CN"/>
        </w:rPr>
        <w:t xml:space="preserve">     </w:t>
      </w:r>
      <w:r>
        <w:rPr>
          <w:rFonts w:ascii="宋体" w:hAnsi="宋体"/>
          <w:color w:val="auto"/>
          <w:sz w:val="24"/>
          <w:szCs w:val="24"/>
          <w:highlight w:val="none"/>
        </w:rPr>
        <w:t xml:space="preserve">                                                                 </w:t>
      </w:r>
      <w:r>
        <w:rPr>
          <w:rFonts w:hint="eastAsia" w:ascii="宋体" w:hAnsi="宋体"/>
          <w:color w:val="auto"/>
          <w:sz w:val="24"/>
          <w:szCs w:val="24"/>
          <w:highlight w:val="none"/>
          <w:lang w:val="en-US" w:eastAsia="zh-CN"/>
        </w:rPr>
        <w:t xml:space="preserve">  </w:t>
      </w:r>
      <w:r>
        <w:rPr>
          <w:rFonts w:hint="eastAsia" w:ascii="宋体" w:hAnsi="宋体"/>
          <w:b/>
          <w:bCs/>
          <w:color w:val="auto"/>
          <w:sz w:val="36"/>
          <w:szCs w:val="36"/>
          <w:highlight w:val="none"/>
        </w:rPr>
        <w:br w:type="page"/>
      </w:r>
    </w:p>
    <w:p>
      <w:pPr>
        <w:widowControl/>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pPr>
        <w:pStyle w:val="14"/>
        <w:ind w:firstLine="0" w:firstLineChars="0"/>
        <w:rPr>
          <w:color w:val="auto"/>
          <w:highlight w:val="none"/>
        </w:rPr>
      </w:pPr>
    </w:p>
    <w:p>
      <w:pPr>
        <w:autoSpaceDN w:val="0"/>
        <w:spacing w:line="360" w:lineRule="auto"/>
        <w:jc w:val="center"/>
        <w:rPr>
          <w:rFonts w:ascii="宋体" w:hAnsi="宋体"/>
          <w:b/>
          <w:color w:val="auto"/>
          <w:sz w:val="28"/>
          <w:szCs w:val="28"/>
          <w:highlight w:val="none"/>
        </w:rPr>
      </w:pPr>
      <w:r>
        <w:rPr>
          <w:rStyle w:val="18"/>
          <w:rFonts w:hint="eastAsia" w:ascii="宋体" w:hAnsi="宋体"/>
          <w:color w:val="auto"/>
          <w:sz w:val="28"/>
          <w:szCs w:val="28"/>
          <w:highlight w:val="none"/>
          <w:lang w:eastAsia="zh-CN"/>
        </w:rPr>
        <w:t xml:space="preserve">福建省闽西监狱 </w:t>
      </w:r>
      <w:r>
        <w:rPr>
          <w:rStyle w:val="18"/>
          <w:rFonts w:hint="eastAsia" w:ascii="宋体" w:hAnsi="宋体"/>
          <w:color w:val="auto"/>
          <w:sz w:val="28"/>
          <w:szCs w:val="28"/>
          <w:highlight w:val="none"/>
        </w:rPr>
        <w:t>网上竞价</w:t>
      </w:r>
      <w:r>
        <w:rPr>
          <w:rStyle w:val="18"/>
          <w:rFonts w:ascii="宋体" w:hAnsi="宋体"/>
          <w:color w:val="auto"/>
          <w:sz w:val="28"/>
          <w:szCs w:val="28"/>
          <w:highlight w:val="none"/>
        </w:rPr>
        <w:t>采购合同（参考文本）</w:t>
      </w:r>
    </w:p>
    <w:p>
      <w:pPr>
        <w:pStyle w:val="13"/>
        <w:spacing w:before="0" w:beforeAutospacing="0" w:after="0" w:afterAutospacing="0" w:line="360" w:lineRule="auto"/>
        <w:jc w:val="center"/>
        <w:rPr>
          <w:rFonts w:ascii="宋体" w:hAnsi="宋体"/>
          <w:b/>
          <w:color w:val="auto"/>
          <w:sz w:val="28"/>
          <w:szCs w:val="28"/>
          <w:highlight w:val="none"/>
        </w:rPr>
      </w:pPr>
      <w:r>
        <w:rPr>
          <w:rStyle w:val="18"/>
          <w:rFonts w:ascii="宋体" w:hAnsi="宋体"/>
          <w:color w:val="auto"/>
          <w:sz w:val="28"/>
          <w:szCs w:val="28"/>
          <w:highlight w:val="none"/>
        </w:rPr>
        <w:t>编制说明</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1、签订合同应遵守</w:t>
      </w:r>
      <w:r>
        <w:rPr>
          <w:rStyle w:val="18"/>
          <w:rFonts w:hint="eastAsia" w:ascii="宋体" w:hAnsi="宋体"/>
          <w:color w:val="auto"/>
          <w:szCs w:val="24"/>
          <w:highlight w:val="none"/>
        </w:rPr>
        <w:t>《中华人民共和国民法典》</w:t>
      </w:r>
      <w:r>
        <w:rPr>
          <w:rStyle w:val="18"/>
          <w:rFonts w:ascii="宋体" w:hAnsi="宋体"/>
          <w:color w:val="auto"/>
          <w:szCs w:val="24"/>
          <w:highlight w:val="none"/>
        </w:rPr>
        <w:t>。</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2、签订合同时，采购人与</w:t>
      </w:r>
      <w:r>
        <w:rPr>
          <w:rStyle w:val="18"/>
          <w:rFonts w:hint="eastAsia" w:ascii="宋体" w:hAnsi="宋体" w:cs="宋体"/>
          <w:color w:val="auto"/>
          <w:szCs w:val="24"/>
          <w:highlight w:val="none"/>
        </w:rPr>
        <w:t>成交供应商</w:t>
      </w:r>
      <w:r>
        <w:rPr>
          <w:rStyle w:val="18"/>
          <w:rFonts w:ascii="宋体" w:hAnsi="宋体"/>
          <w:color w:val="auto"/>
          <w:szCs w:val="24"/>
          <w:highlight w:val="none"/>
        </w:rPr>
        <w:t>应结合</w:t>
      </w:r>
      <w:r>
        <w:rPr>
          <w:rStyle w:val="18"/>
          <w:rFonts w:hint="eastAsia" w:ascii="宋体" w:hAnsi="宋体"/>
          <w:color w:val="auto"/>
          <w:szCs w:val="24"/>
          <w:highlight w:val="none"/>
        </w:rPr>
        <w:t>竞价文件</w:t>
      </w:r>
      <w:r>
        <w:rPr>
          <w:rStyle w:val="18"/>
          <w:rFonts w:ascii="宋体" w:hAnsi="宋体"/>
          <w:color w:val="auto"/>
          <w:szCs w:val="24"/>
          <w:highlight w:val="none"/>
        </w:rPr>
        <w:t>规定填</w:t>
      </w:r>
      <w:r>
        <w:rPr>
          <w:rStyle w:val="18"/>
          <w:rFonts w:hint="eastAsia" w:ascii="宋体" w:hAnsi="宋体"/>
          <w:color w:val="auto"/>
          <w:szCs w:val="24"/>
          <w:highlight w:val="none"/>
        </w:rPr>
        <w:t>写</w:t>
      </w:r>
      <w:r>
        <w:rPr>
          <w:rStyle w:val="18"/>
          <w:rFonts w:ascii="宋体" w:hAnsi="宋体"/>
          <w:color w:val="auto"/>
          <w:szCs w:val="24"/>
          <w:highlight w:val="none"/>
        </w:rPr>
        <w:t>相应内容。</w:t>
      </w:r>
      <w:r>
        <w:rPr>
          <w:rStyle w:val="18"/>
          <w:rFonts w:hint="eastAsia" w:ascii="宋体" w:hAnsi="宋体"/>
          <w:color w:val="auto"/>
          <w:szCs w:val="24"/>
          <w:highlight w:val="none"/>
        </w:rPr>
        <w:t>竞价文件</w:t>
      </w:r>
      <w:r>
        <w:rPr>
          <w:rStyle w:val="18"/>
          <w:rFonts w:ascii="宋体" w:hAnsi="宋体"/>
          <w:color w:val="auto"/>
          <w:szCs w:val="24"/>
          <w:highlight w:val="none"/>
        </w:rPr>
        <w:t>已有规定的，双方均不得变更或调整；</w:t>
      </w:r>
      <w:r>
        <w:rPr>
          <w:rStyle w:val="18"/>
          <w:rFonts w:hint="eastAsia" w:ascii="宋体" w:hAnsi="宋体"/>
          <w:color w:val="auto"/>
          <w:szCs w:val="24"/>
          <w:highlight w:val="none"/>
        </w:rPr>
        <w:t>竞价文件</w:t>
      </w:r>
      <w:r>
        <w:rPr>
          <w:rStyle w:val="18"/>
          <w:rFonts w:ascii="宋体" w:hAnsi="宋体"/>
          <w:color w:val="auto"/>
          <w:szCs w:val="24"/>
          <w:highlight w:val="none"/>
        </w:rPr>
        <w:t>未作规定的，双方可通过友好协商进行约定。</w:t>
      </w:r>
    </w:p>
    <w:p>
      <w:pPr>
        <w:pStyle w:val="13"/>
        <w:spacing w:before="0" w:beforeAutospacing="0" w:after="0" w:afterAutospacing="0" w:line="360" w:lineRule="auto"/>
        <w:rPr>
          <w:rFonts w:ascii="宋体" w:hAnsi="宋体"/>
          <w:color w:val="auto"/>
          <w:sz w:val="24"/>
          <w:highlight w:val="none"/>
        </w:rPr>
      </w:pPr>
      <w:r>
        <w:rPr>
          <w:rStyle w:val="18"/>
          <w:rFonts w:ascii="宋体" w:hAnsi="宋体"/>
          <w:color w:val="auto"/>
          <w:szCs w:val="24"/>
          <w:highlight w:val="none"/>
        </w:rPr>
        <w:t>3、国家有关部门</w:t>
      </w:r>
      <w:r>
        <w:rPr>
          <w:rStyle w:val="18"/>
          <w:rFonts w:hint="eastAsia" w:ascii="宋体" w:hAnsi="宋体"/>
          <w:color w:val="auto"/>
          <w:szCs w:val="24"/>
          <w:highlight w:val="none"/>
        </w:rPr>
        <w:t>若</w:t>
      </w:r>
      <w:r>
        <w:rPr>
          <w:rStyle w:val="18"/>
          <w:rFonts w:ascii="宋体" w:hAnsi="宋体"/>
          <w:color w:val="auto"/>
          <w:szCs w:val="24"/>
          <w:highlight w:val="none"/>
        </w:rPr>
        <w:t>对合同有规范文本的，可使用相应合同文本。</w:t>
      </w:r>
    </w:p>
    <w:p>
      <w:pPr>
        <w:widowControl/>
        <w:spacing w:before="75" w:after="75" w:line="360" w:lineRule="auto"/>
        <w:jc w:val="left"/>
        <w:rPr>
          <w:rFonts w:hint="eastAsia" w:ascii="宋体" w:hAnsi="宋体"/>
          <w:color w:val="auto"/>
          <w:kern w:val="0"/>
          <w:sz w:val="24"/>
          <w:highlight w:val="none"/>
          <w:lang w:bidi="ar"/>
        </w:rPr>
      </w:pPr>
      <w:r>
        <w:rPr>
          <w:rFonts w:hint="eastAsia" w:ascii="宋体" w:hAnsi="宋体" w:cs="宋体"/>
          <w:color w:val="auto"/>
          <w:kern w:val="0"/>
          <w:sz w:val="24"/>
          <w:highlight w:val="none"/>
          <w:lang w:bidi="ar"/>
        </w:rPr>
        <w:t>甲方：</w:t>
      </w:r>
      <w:r>
        <w:rPr>
          <w:rFonts w:hint="eastAsia" w:ascii="宋体" w:hAnsi="宋体" w:cs="宋体"/>
          <w:color w:val="auto"/>
          <w:kern w:val="0"/>
          <w:sz w:val="24"/>
          <w:highlight w:val="none"/>
          <w:u w:val="single"/>
          <w:lang w:bidi="ar"/>
        </w:rPr>
        <w:t>（采购人）</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乙方：</w:t>
      </w:r>
      <w:r>
        <w:rPr>
          <w:rFonts w:hint="eastAsia" w:ascii="宋体" w:hAnsi="宋体" w:cs="宋体"/>
          <w:color w:val="auto"/>
          <w:kern w:val="0"/>
          <w:sz w:val="24"/>
          <w:highlight w:val="none"/>
          <w:u w:val="single"/>
          <w:lang w:bidi="ar"/>
        </w:rPr>
        <w:t>（成交供应商全称）</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根据项目编号为</w:t>
      </w:r>
      <w:r>
        <w:rPr>
          <w:rFonts w:hint="eastAsia" w:ascii="宋体" w:hAnsi="宋体" w:cs="宋体"/>
          <w:color w:val="auto"/>
          <w:kern w:val="0"/>
          <w:sz w:val="24"/>
          <w:highlight w:val="none"/>
          <w:u w:val="single"/>
          <w:lang w:bidi="ar"/>
        </w:rPr>
        <w:t>（项目编号）</w:t>
      </w:r>
      <w:r>
        <w:rPr>
          <w:rFonts w:hint="eastAsia" w:ascii="宋体" w:hAnsi="宋体" w:cs="宋体"/>
          <w:color w:val="auto"/>
          <w:kern w:val="0"/>
          <w:sz w:val="24"/>
          <w:highlight w:val="none"/>
          <w:lang w:bidi="ar"/>
        </w:rPr>
        <w:t>的</w:t>
      </w:r>
      <w:r>
        <w:rPr>
          <w:rFonts w:hint="eastAsia" w:ascii="宋体" w:hAnsi="宋体" w:cs="宋体"/>
          <w:color w:val="auto"/>
          <w:kern w:val="0"/>
          <w:sz w:val="24"/>
          <w:highlight w:val="none"/>
          <w:u w:val="single"/>
          <w:lang w:bidi="ar"/>
        </w:rPr>
        <w:t>（项目名称）</w:t>
      </w:r>
      <w:r>
        <w:rPr>
          <w:rFonts w:hint="eastAsia" w:ascii="宋体" w:hAnsi="宋体" w:cs="宋体"/>
          <w:color w:val="auto"/>
          <w:kern w:val="0"/>
          <w:sz w:val="24"/>
          <w:highlight w:val="none"/>
          <w:lang w:bidi="ar"/>
        </w:rPr>
        <w:t>项目（以下简称：“本项目”）的采购结果，乙方为成交供应商。现经甲乙双方友好协商，就以下事项达成一致并签订本合同：</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1、下列合同文件是构成本合同不可分割的部分：</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1.1合同条款；</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1.2网上竞价文件、乙方的响应文件；</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1.3其他文件或材料：□无。□</w:t>
      </w:r>
      <w:r>
        <w:rPr>
          <w:rFonts w:hint="eastAsia" w:ascii="宋体" w:hAnsi="宋体" w:cs="宋体"/>
          <w:color w:val="auto"/>
          <w:kern w:val="0"/>
          <w:sz w:val="24"/>
          <w:highlight w:val="none"/>
          <w:u w:val="single"/>
          <w:lang w:bidi="ar"/>
        </w:rPr>
        <w:t>（按照实际情况编制填写需要增加的内容）</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2、合同标的</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3、合同总金额</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3.1合同总金额为人民币大写：</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元（￥</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4、合同标的交付时间、地点和条件</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4.1交付时间：</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4.2交付地点：</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4.3交付条件：</w:t>
      </w:r>
      <w:r>
        <w:rPr>
          <w:rFonts w:hint="eastAsia" w:ascii="宋体" w:hAnsi="宋体" w:cs="宋体"/>
          <w:color w:val="auto"/>
          <w:kern w:val="0"/>
          <w:sz w:val="24"/>
          <w:highlight w:val="none"/>
          <w:u w:val="single"/>
          <w:lang w:bidi="ar"/>
        </w:rPr>
        <w:t>                     </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5、合同标的应符合网上竞价文件、乙方响应文件的规定或约定，具体如下：</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6、验收</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6.1验收应按照网上竞价文件、乙方响应文件的规定或约定进行，具体如下：</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6.2本项目是否邀请其他供应商参与验收：</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□不邀请。□邀请，具体如下：</w:t>
      </w:r>
      <w:r>
        <w:rPr>
          <w:rFonts w:hint="eastAsia" w:ascii="宋体" w:hAnsi="宋体" w:cs="宋体"/>
          <w:color w:val="auto"/>
          <w:kern w:val="0"/>
          <w:sz w:val="24"/>
          <w:highlight w:val="none"/>
          <w:u w:val="single"/>
          <w:lang w:bidi="ar"/>
        </w:rPr>
        <w:t>（按照网上竞价文件规定填写）</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7、合同款项的支付应按照网上竞价文件的规定进行，具体如下：</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（按照实际情况编制填写，可以是表格或文字描述，包括一次性支付或分期支付等）</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8、履约保证金</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□无。□有，具体如下：</w:t>
      </w:r>
      <w:r>
        <w:rPr>
          <w:rFonts w:hint="eastAsia" w:ascii="宋体" w:hAnsi="宋体" w:cs="宋体"/>
          <w:color w:val="auto"/>
          <w:kern w:val="0"/>
          <w:sz w:val="24"/>
          <w:highlight w:val="none"/>
          <w:u w:val="single"/>
          <w:lang w:bidi="ar"/>
        </w:rPr>
        <w:t>（按照网上竞价文件规定填写）</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9、合同有效期</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10、违约责任</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（按照实际情况编制填写，可以是表格或文字描述）</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11、知识产权</w:t>
      </w:r>
    </w:p>
    <w:p>
      <w:pPr>
        <w:pStyle w:val="25"/>
        <w:spacing w:line="360" w:lineRule="auto"/>
        <w:ind w:firstLine="480" w:firstLineChars="200"/>
        <w:rPr>
          <w:rFonts w:hint="default" w:ascii="宋体" w:hAnsi="宋体" w:cs="宋体"/>
          <w:color w:val="auto"/>
          <w:sz w:val="24"/>
          <w:szCs w:val="24"/>
          <w:highlight w:val="none"/>
          <w:lang w:val="zh-TW" w:eastAsia="zh-CN"/>
        </w:rPr>
      </w:pPr>
      <w:r>
        <w:rPr>
          <w:rFonts w:ascii="宋体" w:hAnsi="宋体" w:cs="宋体"/>
          <w:color w:val="auto"/>
          <w:sz w:val="24"/>
          <w:szCs w:val="24"/>
          <w:highlight w:val="none"/>
          <w:lang w:eastAsia="zh-CN" w:bidi="ar"/>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11.2若乙方提供的采购标的不符合国家知识产权法律、法规的规定或被有关主管机关认定为假冒伪劣品，则乙方成交资格将被取消；甲方还将按照有关法律、法规和规章的规定进行处理，具体如下：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12、解决争议的方法</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12.1甲、乙双方协商解决。</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12.2若协商解决不成，则通过下列途径之一解决：</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□提交仲裁委员会仲裁，具体如下：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□向人民法院提起诉讼，具体如下：</w:t>
      </w:r>
      <w:r>
        <w:rPr>
          <w:rFonts w:hint="eastAsia" w:ascii="宋体" w:hAnsi="宋体" w:cs="宋体"/>
          <w:color w:val="auto"/>
          <w:kern w:val="0"/>
          <w:sz w:val="24"/>
          <w:highlight w:val="none"/>
          <w:u w:val="single"/>
          <w:lang w:bidi="ar"/>
        </w:rPr>
        <w:t>（按照实际情况编制填写）</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13、不可抗力</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13.1因不可抗力造成违约的，遭受不可抗力一方应及时向对方通报不能履行或不能完全履行的理由，并在随后取得有关主管机关证明后的</w:t>
      </w:r>
      <w:r>
        <w:rPr>
          <w:rFonts w:ascii="宋体" w:hAnsi="宋体" w:cs="Calibri"/>
          <w:color w:val="auto"/>
          <w:kern w:val="0"/>
          <w:sz w:val="24"/>
          <w:highlight w:val="none"/>
          <w:lang w:bidi="ar"/>
        </w:rPr>
        <w:t>15</w:t>
      </w:r>
      <w:r>
        <w:rPr>
          <w:rFonts w:hint="eastAsia" w:ascii="宋体" w:hAnsi="宋体" w:cs="宋体"/>
          <w:color w:val="auto"/>
          <w:kern w:val="0"/>
          <w:sz w:val="24"/>
          <w:highlight w:val="none"/>
          <w:lang w:bidi="ar"/>
        </w:rPr>
        <w:t>日内向另一方提供不可抗力发生及持续期间的充分证据。基于以上行为，允许遭受不可抗力一方延期履行、部分履行或不履行合同，并根据情况可部分或全部免于承担违约责任。</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13.2本合同中的不可抗力指不能预见、不能避免、不能克服的客观情况，包括但不限于：自然灾害如地震、台风、洪水、火灾及政府行为、法律规定或其适用的变化或其他任何无法预见、避免或控制的事件。</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14、合同条款</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u w:val="single"/>
          <w:lang w:bidi="ar"/>
        </w:rPr>
        <w:t>（按照实际情况编制填写。网上竞价文件第三章已有规定的，双方均不得变更或调整；网上竞价文件第三章未作规定的，双方可通过友好协商进行约定）</w:t>
      </w:r>
      <w:r>
        <w:rPr>
          <w:rFonts w:hint="eastAsia" w:ascii="宋体" w:hAnsi="宋体" w:cs="宋体"/>
          <w:color w:val="auto"/>
          <w:kern w:val="0"/>
          <w:sz w:val="24"/>
          <w:highlight w:val="none"/>
          <w:lang w:bidi="ar"/>
        </w:rPr>
        <w:t>。</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15、其他约定</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15.1合同文件与本合同具有同等法律效力。</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15.2本合同未尽事宜，双方可另行补充。</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15.3合同生效：自签订之日起生效；</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15.4本合同一式</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份，经双方授权代表签字并盖章后生效。甲方、乙方各执</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份，送</w:t>
      </w:r>
      <w:r>
        <w:rPr>
          <w:rFonts w:hint="eastAsia" w:ascii="宋体" w:hAnsi="宋体" w:cs="宋体"/>
          <w:color w:val="auto"/>
          <w:kern w:val="0"/>
          <w:sz w:val="24"/>
          <w:highlight w:val="none"/>
          <w:u w:val="single"/>
          <w:lang w:bidi="ar"/>
        </w:rPr>
        <w:t>（填写需要备案的监管部门的全称）</w:t>
      </w:r>
      <w:r>
        <w:rPr>
          <w:rFonts w:hint="eastAsia" w:ascii="宋体" w:hAnsi="宋体" w:cs="宋体"/>
          <w:color w:val="auto"/>
          <w:kern w:val="0"/>
          <w:sz w:val="24"/>
          <w:highlight w:val="none"/>
          <w:lang w:bidi="ar"/>
        </w:rPr>
        <w:t>备案</w:t>
      </w:r>
      <w:r>
        <w:rPr>
          <w:rFonts w:hint="eastAsia" w:ascii="宋体" w:hAnsi="宋体" w:cs="宋体"/>
          <w:color w:val="auto"/>
          <w:kern w:val="0"/>
          <w:sz w:val="24"/>
          <w:highlight w:val="none"/>
          <w:u w:val="single"/>
          <w:lang w:bidi="ar"/>
        </w:rPr>
        <w:t>（填写具体份数）</w:t>
      </w:r>
      <w:r>
        <w:rPr>
          <w:rFonts w:hint="eastAsia" w:ascii="宋体" w:hAnsi="宋体" w:cs="宋体"/>
          <w:color w:val="auto"/>
          <w:kern w:val="0"/>
          <w:sz w:val="24"/>
          <w:highlight w:val="none"/>
          <w:lang w:bidi="ar"/>
        </w:rPr>
        <w:t>份，具有同等效力。</w:t>
      </w:r>
    </w:p>
    <w:p>
      <w:pPr>
        <w:widowControl/>
        <w:spacing w:before="75" w:after="75" w:line="360" w:lineRule="auto"/>
        <w:ind w:firstLine="480"/>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15.5其他：□无。□</w:t>
      </w:r>
      <w:r>
        <w:rPr>
          <w:rFonts w:hint="eastAsia" w:ascii="宋体" w:hAnsi="宋体" w:cs="宋体"/>
          <w:color w:val="auto"/>
          <w:kern w:val="0"/>
          <w:sz w:val="24"/>
          <w:highlight w:val="none"/>
          <w:u w:val="single"/>
          <w:lang w:bidi="ar"/>
        </w:rPr>
        <w:t>（按照实际情况编制填写需要增加的内容）</w:t>
      </w:r>
      <w:r>
        <w:rPr>
          <w:rFonts w:hint="eastAsia" w:ascii="宋体" w:hAnsi="宋体" w:cs="宋体"/>
          <w:color w:val="auto"/>
          <w:kern w:val="0"/>
          <w:sz w:val="24"/>
          <w:highlight w:val="none"/>
          <w:lang w:bidi="ar"/>
        </w:rPr>
        <w:t>。</w:t>
      </w:r>
    </w:p>
    <w:p>
      <w:pPr>
        <w:widowControl/>
        <w:spacing w:before="75" w:after="75" w:line="360" w:lineRule="auto"/>
        <w:jc w:val="center"/>
        <w:rPr>
          <w:rFonts w:ascii="宋体" w:hAnsi="宋体"/>
          <w:color w:val="auto"/>
          <w:kern w:val="0"/>
          <w:sz w:val="24"/>
          <w:highlight w:val="none"/>
          <w:lang w:bidi="ar"/>
        </w:rPr>
      </w:pPr>
      <w:r>
        <w:rPr>
          <w:rFonts w:hint="eastAsia" w:ascii="宋体" w:hAnsi="宋体" w:cs="宋体"/>
          <w:color w:val="auto"/>
          <w:kern w:val="0"/>
          <w:sz w:val="24"/>
          <w:highlight w:val="none"/>
          <w:lang w:bidi="ar"/>
        </w:rPr>
        <w:t>（以下无正文）</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甲方：                                     乙方：</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住所：                      住所：</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单位负责人：                   单位负责人： </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委托代理人：                   委托代理人：</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联系方法：                    联系方法：</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开户银行：                    开户银行：</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账号：                      账号：</w:t>
      </w:r>
    </w:p>
    <w:p>
      <w:pPr>
        <w:widowControl/>
        <w:spacing w:before="75" w:after="75" w:line="360" w:lineRule="auto"/>
        <w:jc w:val="left"/>
        <w:rPr>
          <w:rFonts w:ascii="宋体" w:hAnsi="宋体"/>
          <w:color w:val="auto"/>
          <w:kern w:val="0"/>
          <w:sz w:val="24"/>
          <w:highlight w:val="none"/>
          <w:lang w:bidi="ar"/>
        </w:rPr>
      </w:pPr>
      <w:r>
        <w:rPr>
          <w:rFonts w:hint="eastAsia" w:ascii="宋体" w:hAnsi="宋体" w:cs="宋体"/>
          <w:color w:val="auto"/>
          <w:kern w:val="0"/>
          <w:sz w:val="24"/>
          <w:highlight w:val="none"/>
          <w:lang w:bidi="ar"/>
        </w:rPr>
        <w:t>签订地点：</w:t>
      </w:r>
      <w:r>
        <w:rPr>
          <w:rFonts w:hint="eastAsia" w:ascii="宋体" w:hAnsi="宋体" w:cs="宋体"/>
          <w:color w:val="auto"/>
          <w:kern w:val="0"/>
          <w:sz w:val="24"/>
          <w:highlight w:val="none"/>
          <w:u w:val="single"/>
          <w:lang w:bidi="ar"/>
        </w:rPr>
        <w:t>                </w:t>
      </w:r>
    </w:p>
    <w:p>
      <w:pPr>
        <w:rPr>
          <w:rFonts w:hint="eastAsia" w:ascii="宋体" w:hAnsi="宋体"/>
          <w:b/>
          <w:bCs/>
          <w:color w:val="auto"/>
          <w:sz w:val="36"/>
          <w:szCs w:val="36"/>
          <w:highlight w:val="none"/>
        </w:rPr>
      </w:pPr>
      <w:r>
        <w:rPr>
          <w:rFonts w:hint="eastAsia" w:ascii="宋体" w:hAnsi="宋体" w:cs="宋体"/>
          <w:color w:val="auto"/>
          <w:kern w:val="0"/>
          <w:sz w:val="24"/>
          <w:highlight w:val="none"/>
          <w:lang w:bidi="ar"/>
        </w:rPr>
        <w:t>签订日期： 年 月 日</w:t>
      </w:r>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eastAsia="宋体" w:cs="宋体"/>
          <w:b/>
          <w:color w:val="auto"/>
          <w:kern w:val="0"/>
          <w:sz w:val="24"/>
          <w:highlight w:val="none"/>
        </w:rPr>
      </w:pPr>
    </w:p>
    <w:p>
      <w:pPr>
        <w:adjustRightInd w:val="0"/>
        <w:snapToGrid w:val="0"/>
        <w:spacing w:line="560" w:lineRule="exact"/>
        <w:rPr>
          <w:rFonts w:ascii="宋体" w:hAnsi="宋体" w:cs="宋体"/>
          <w:color w:val="auto"/>
          <w:sz w:val="24"/>
          <w:highlight w:val="none"/>
        </w:rPr>
      </w:pPr>
    </w:p>
    <w:p>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rPr>
          <w:color w:val="auto"/>
          <w:highlight w:val="none"/>
        </w:rPr>
      </w:pPr>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rPr>
          <w:color w:val="auto"/>
          <w:highlight w:val="none"/>
        </w:rPr>
      </w:pPr>
    </w:p>
    <w:p>
      <w:pPr>
        <w:pStyle w:val="14"/>
        <w:ind w:firstLine="210"/>
        <w:rPr>
          <w:color w:val="auto"/>
          <w:highlight w:val="none"/>
        </w:rPr>
      </w:pPr>
    </w:p>
    <w:p>
      <w:pPr>
        <w:pStyle w:val="5"/>
        <w:rPr>
          <w:color w:val="auto"/>
          <w:highlight w:val="none"/>
        </w:rPr>
      </w:pPr>
    </w:p>
    <w:p>
      <w:pPr>
        <w:pStyle w:val="8"/>
        <w:rPr>
          <w:color w:val="auto"/>
          <w:highlight w:val="none"/>
        </w:rPr>
      </w:pPr>
    </w:p>
    <w:p>
      <w:pPr>
        <w:pStyle w:val="5"/>
        <w:rPr>
          <w:color w:val="auto"/>
          <w:highlight w:val="none"/>
        </w:rPr>
      </w:pPr>
    </w:p>
    <w:p>
      <w:pPr>
        <w:spacing w:line="1000" w:lineRule="exact"/>
        <w:jc w:val="center"/>
        <w:rPr>
          <w:rFonts w:ascii="黑体" w:hAnsi="黑体" w:eastAsia="黑体"/>
          <w:color w:val="auto"/>
          <w:sz w:val="96"/>
          <w:szCs w:val="96"/>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0"/>
        <w:spacing w:after="120" w:line="500" w:lineRule="exact"/>
        <w:outlineLvl w:val="9"/>
        <w:rPr>
          <w:rStyle w:val="21"/>
          <w:rFonts w:hAnsi="宋体" w:eastAsia="宋体" w:cs="宋体"/>
          <w:b/>
          <w:bCs/>
          <w:color w:val="auto"/>
          <w:sz w:val="44"/>
          <w:szCs w:val="44"/>
          <w:highlight w:val="none"/>
        </w:rPr>
      </w:pPr>
    </w:p>
    <w:p>
      <w:pPr>
        <w:pStyle w:val="20"/>
        <w:spacing w:after="120" w:line="500" w:lineRule="exact"/>
        <w:jc w:val="center"/>
        <w:outlineLvl w:val="9"/>
        <w:rPr>
          <w:rStyle w:val="21"/>
          <w:rFonts w:hAnsi="宋体" w:eastAsia="宋体" w:cs="宋体"/>
          <w:b/>
          <w:bCs/>
          <w:color w:val="auto"/>
          <w:sz w:val="44"/>
          <w:szCs w:val="44"/>
          <w:highlight w:val="none"/>
        </w:rPr>
      </w:pPr>
      <w:r>
        <w:rPr>
          <w:rStyle w:val="21"/>
          <w:rFonts w:hint="eastAsia" w:hAnsi="宋体" w:eastAsia="宋体" w:cs="宋体"/>
          <w:b/>
          <w:bCs/>
          <w:color w:val="auto"/>
          <w:sz w:val="44"/>
          <w:szCs w:val="44"/>
          <w:highlight w:val="none"/>
        </w:rPr>
        <w:t>（第一部分  资格及技术商务部分）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pStyle w:val="3"/>
        <w:rPr>
          <w:color w:val="auto"/>
          <w:highlight w:val="none"/>
        </w:rPr>
      </w:pPr>
    </w:p>
    <w:p>
      <w:pPr>
        <w:rPr>
          <w:color w:val="auto"/>
          <w:highlight w:val="none"/>
        </w:rPr>
      </w:pPr>
    </w:p>
    <w:p>
      <w:pPr>
        <w:rPr>
          <w:color w:val="auto"/>
          <w:highlight w:val="none"/>
        </w:rPr>
      </w:pPr>
    </w:p>
    <w:p>
      <w:pPr>
        <w:pStyle w:val="14"/>
        <w:ind w:firstLine="210"/>
        <w:rPr>
          <w:color w:val="auto"/>
          <w:highlight w:val="none"/>
        </w:rPr>
      </w:pPr>
    </w:p>
    <w:p>
      <w:pPr>
        <w:pStyle w:val="15"/>
        <w:rPr>
          <w:color w:val="auto"/>
          <w:highlight w:val="none"/>
        </w:rPr>
      </w:pPr>
    </w:p>
    <w:p>
      <w:pPr>
        <w:pStyle w:val="15"/>
        <w:rPr>
          <w:color w:val="auto"/>
          <w:highlight w:val="none"/>
        </w:rPr>
      </w:pPr>
    </w:p>
    <w:p>
      <w:pPr>
        <w:pStyle w:val="14"/>
        <w:ind w:firstLine="210"/>
        <w:rPr>
          <w:color w:val="auto"/>
          <w:highlight w:val="none"/>
        </w:rPr>
      </w:pPr>
    </w:p>
    <w:p>
      <w:pPr>
        <w:pStyle w:val="8"/>
        <w:rPr>
          <w:color w:val="auto"/>
          <w:highlight w:val="none"/>
        </w:rPr>
      </w:pPr>
    </w:p>
    <w:p>
      <w:pPr>
        <w:rPr>
          <w:rFonts w:hint="eastAsia" w:hAnsi="宋体" w:cs="宋体"/>
          <w:b/>
          <w:color w:val="auto"/>
          <w:sz w:val="36"/>
          <w:highlight w:val="none"/>
        </w:rPr>
      </w:pPr>
      <w:r>
        <w:rPr>
          <w:rFonts w:hint="eastAsia" w:hAnsi="宋体" w:cs="宋体"/>
          <w:b/>
          <w:color w:val="auto"/>
          <w:sz w:val="36"/>
          <w:highlight w:val="none"/>
        </w:rPr>
        <w:br w:type="page"/>
      </w:r>
    </w:p>
    <w:p>
      <w:pPr>
        <w:pStyle w:val="20"/>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pPr>
        <w:pStyle w:val="20"/>
        <w:spacing w:after="120" w:line="500" w:lineRule="exact"/>
        <w:outlineLvl w:val="9"/>
        <w:rPr>
          <w:rFonts w:hAnsi="宋体" w:cs="宋体"/>
          <w:b/>
          <w:color w:val="auto"/>
          <w:sz w:val="36"/>
          <w:highlight w:val="none"/>
        </w:rPr>
      </w:pPr>
    </w:p>
    <w:p>
      <w:pPr>
        <w:pStyle w:val="20"/>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pPr>
        <w:pStyle w:val="20"/>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0"/>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0"/>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0"/>
        <w:spacing w:line="360" w:lineRule="auto"/>
        <w:outlineLvl w:val="9"/>
        <w:rPr>
          <w:rFonts w:hAnsi="宋体" w:cs="宋体"/>
          <w:bCs/>
          <w:color w:val="auto"/>
          <w:sz w:val="24"/>
          <w:highlight w:val="none"/>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hint="eastAsia"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八、我公司承诺</w:t>
      </w:r>
      <w:r>
        <w:rPr>
          <w:rFonts w:hint="eastAsia" w:ascii="宋体" w:hAnsi="宋体" w:cs="宋体"/>
          <w:color w:val="auto"/>
          <w:sz w:val="24"/>
          <w:highlight w:val="none"/>
        </w:rPr>
        <w:t>近三年来未发生过中标或成交后与采购人未签订合同等行为的</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一</w:t>
      </w:r>
      <w:r>
        <w:rPr>
          <w:rFonts w:hint="eastAsia" w:ascii="宋体" w:hAnsi="宋体" w:cs="宋体"/>
          <w:color w:val="auto"/>
          <w:kern w:val="0"/>
          <w:sz w:val="24"/>
          <w:highlight w:val="none"/>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4"/>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pPr>
        <w:pStyle w:val="2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0"/>
        <w:spacing w:line="360" w:lineRule="auto"/>
        <w:jc w:val="center"/>
        <w:outlineLvl w:val="9"/>
        <w:rPr>
          <w:rFonts w:hAnsi="宋体" w:cs="宋体"/>
          <w:b/>
          <w:color w:val="auto"/>
          <w:szCs w:val="28"/>
          <w:highlight w:val="none"/>
        </w:rPr>
      </w:pPr>
    </w:p>
    <w:p>
      <w:pPr>
        <w:rPr>
          <w:color w:val="auto"/>
          <w:highlight w:val="none"/>
        </w:rPr>
      </w:pPr>
    </w:p>
    <w:p>
      <w:pPr>
        <w:rPr>
          <w:color w:val="auto"/>
          <w:highlight w:val="none"/>
        </w:rPr>
      </w:pPr>
    </w:p>
    <w:p>
      <w:pPr>
        <w:rPr>
          <w:color w:val="auto"/>
          <w:highlight w:val="none"/>
        </w:rPr>
      </w:pPr>
    </w:p>
    <w:p>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0"/>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3"/>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pPr>
        <w:pStyle w:val="13"/>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pPr>
        <w:pStyle w:val="13"/>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pPr>
        <w:pStyle w:val="13"/>
        <w:spacing w:before="0" w:beforeAutospacing="0" w:after="0" w:afterAutospacing="0" w:line="420" w:lineRule="exact"/>
        <w:jc w:val="center"/>
        <w:outlineLvl w:val="0"/>
        <w:rPr>
          <w:color w:val="auto"/>
          <w:highlight w:val="none"/>
        </w:rPr>
      </w:pPr>
      <w:r>
        <w:rPr>
          <w:rFonts w:hint="eastAsia"/>
          <w:color w:val="auto"/>
          <w:highlight w:val="none"/>
        </w:rPr>
        <w:t>（以下无正文）</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授权方</w:t>
      </w:r>
    </w:p>
    <w:p>
      <w:pPr>
        <w:pStyle w:val="13"/>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3"/>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rPr>
          <w:color w:val="auto"/>
          <w:highlight w:val="none"/>
        </w:rPr>
      </w:pPr>
      <w:r>
        <w:rPr>
          <w:rFonts w:hint="eastAsia"/>
          <w:color w:val="auto"/>
          <w:highlight w:val="none"/>
        </w:rPr>
        <w:t>接受授权方</w:t>
      </w:r>
    </w:p>
    <w:p>
      <w:pPr>
        <w:pStyle w:val="13"/>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pPr>
        <w:pStyle w:val="13"/>
        <w:spacing w:before="0" w:beforeAutospacing="0" w:after="0" w:afterAutospacing="0" w:line="420" w:lineRule="exact"/>
        <w:rPr>
          <w:color w:val="auto"/>
          <w:highlight w:val="none"/>
        </w:rPr>
      </w:pPr>
      <w:r>
        <w:rPr>
          <w:rFonts w:hint="eastAsia"/>
          <w:color w:val="auto"/>
          <w:highlight w:val="none"/>
        </w:rPr>
        <w:t> </w:t>
      </w:r>
    </w:p>
    <w:p>
      <w:pPr>
        <w:pStyle w:val="13"/>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3"/>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3"/>
              <w:spacing w:before="0" w:beforeAutospacing="0" w:after="0" w:afterAutospacing="0" w:line="420" w:lineRule="exact"/>
              <w:jc w:val="center"/>
              <w:rPr>
                <w:color w:val="auto"/>
                <w:highlight w:val="none"/>
              </w:rPr>
            </w:pPr>
            <w:r>
              <w:rPr>
                <w:rStyle w:val="18"/>
                <w:rFonts w:hint="eastAsia"/>
                <w:color w:val="auto"/>
                <w:highlight w:val="none"/>
              </w:rPr>
              <w:t> </w:t>
            </w:r>
          </w:p>
          <w:p>
            <w:pPr>
              <w:pStyle w:val="13"/>
              <w:spacing w:before="0" w:beforeAutospacing="0" w:after="0" w:afterAutospacing="0" w:line="420" w:lineRule="exact"/>
              <w:jc w:val="center"/>
              <w:rPr>
                <w:color w:val="auto"/>
                <w:highlight w:val="none"/>
              </w:rPr>
            </w:pPr>
            <w:r>
              <w:rPr>
                <w:rStyle w:val="18"/>
                <w:rFonts w:hint="eastAsia"/>
                <w:color w:val="auto"/>
                <w:highlight w:val="none"/>
              </w:rPr>
              <w:t>要求：真实有效且内容完整、清晰、整洁。</w:t>
            </w:r>
          </w:p>
          <w:p>
            <w:pPr>
              <w:pStyle w:val="13"/>
              <w:spacing w:before="0" w:beforeAutospacing="0" w:after="0" w:afterAutospacing="0" w:line="420" w:lineRule="exact"/>
              <w:jc w:val="center"/>
              <w:rPr>
                <w:color w:val="auto"/>
                <w:highlight w:val="none"/>
              </w:rPr>
            </w:pPr>
            <w:r>
              <w:rPr>
                <w:rStyle w:val="18"/>
                <w:rFonts w:hint="eastAsia"/>
                <w:color w:val="auto"/>
                <w:highlight w:val="none"/>
              </w:rPr>
              <w:t> </w:t>
            </w:r>
          </w:p>
        </w:tc>
      </w:tr>
    </w:tbl>
    <w:p>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pPr>
        <w:pStyle w:val="9"/>
        <w:spacing w:line="360" w:lineRule="auto"/>
        <w:rPr>
          <w:rFonts w:hAnsi="宋体"/>
          <w:b/>
          <w:color w:val="auto"/>
          <w:sz w:val="28"/>
          <w:szCs w:val="28"/>
          <w:highlight w:val="none"/>
        </w:rPr>
      </w:pPr>
    </w:p>
    <w:p>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rPr>
          <w:rFonts w:hint="eastAsia" w:ascii="宋体" w:hAnsi="宋体"/>
          <w:b/>
          <w:color w:val="auto"/>
          <w:sz w:val="32"/>
          <w:szCs w:val="22"/>
          <w:highlight w:val="none"/>
        </w:rPr>
      </w:pPr>
      <w:r>
        <w:rPr>
          <w:rFonts w:hint="eastAsia" w:ascii="宋体" w:hAnsi="宋体"/>
          <w:b/>
          <w:color w:val="auto"/>
          <w:sz w:val="32"/>
          <w:szCs w:val="22"/>
          <w:highlight w:val="none"/>
        </w:rPr>
        <w:br w:type="page"/>
      </w: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lang w:val="en-US" w:eastAsia="zh-CN"/>
        </w:rPr>
        <w:t>5</w:t>
      </w:r>
      <w:r>
        <w:rPr>
          <w:rFonts w:hint="eastAsia" w:ascii="宋体" w:hAnsi="宋体"/>
          <w:b/>
          <w:color w:val="auto"/>
          <w:sz w:val="32"/>
          <w:szCs w:val="22"/>
          <w:highlight w:val="none"/>
        </w:rPr>
        <w:t>.</w:t>
      </w:r>
      <w:r>
        <w:rPr>
          <w:rFonts w:hint="eastAsia" w:ascii="宋体" w:hAnsi="宋体"/>
          <w:b/>
          <w:color w:val="auto"/>
          <w:sz w:val="28"/>
          <w:szCs w:val="28"/>
          <w:highlight w:val="none"/>
        </w:rPr>
        <w:t>供应商需提供的其他材料</w:t>
      </w:r>
    </w:p>
    <w:p>
      <w:pPr>
        <w:pStyle w:val="25"/>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pPr>
        <w:pStyle w:val="25"/>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5"/>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509" w:type="pct"/>
            <w:noWrap w:val="0"/>
            <w:vAlign w:val="top"/>
          </w:tcPr>
          <w:p>
            <w:pPr>
              <w:pStyle w:val="25"/>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254" w:type="pct"/>
            <w:noWrap w:val="0"/>
            <w:vAlign w:val="top"/>
          </w:tcPr>
          <w:p>
            <w:pPr>
              <w:pStyle w:val="25"/>
              <w:spacing w:line="360" w:lineRule="auto"/>
              <w:jc w:val="center"/>
              <w:rPr>
                <w:rFonts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p>
        </w:tc>
        <w:tc>
          <w:tcPr>
            <w:tcW w:w="1092" w:type="pct"/>
            <w:noWrap w:val="0"/>
            <w:vAlign w:val="top"/>
          </w:tcPr>
          <w:p>
            <w:pPr>
              <w:pStyle w:val="25"/>
              <w:spacing w:line="360" w:lineRule="auto"/>
              <w:jc w:val="center"/>
              <w:rPr>
                <w:rFonts w:hint="default" w:ascii="宋体" w:hAnsi="宋体" w:eastAsia="宋体" w:cs="宋体"/>
                <w:color w:val="auto"/>
                <w:sz w:val="24"/>
                <w:szCs w:val="24"/>
                <w:highlight w:val="none"/>
                <w:lang w:val="en-US"/>
              </w:rPr>
            </w:pPr>
            <w:r>
              <w:rPr>
                <w:rFonts w:hint="eastAsia" w:ascii="宋体" w:hAnsi="宋体" w:cs="宋体"/>
                <w:color w:val="auto"/>
                <w:sz w:val="24"/>
                <w:szCs w:val="24"/>
                <w:highlight w:val="none"/>
                <w:lang w:val="en-US" w:eastAsia="zh-CN"/>
              </w:rPr>
              <w:t>数量</w:t>
            </w:r>
          </w:p>
        </w:tc>
        <w:tc>
          <w:tcPr>
            <w:tcW w:w="475" w:type="pct"/>
            <w:noWrap w:val="0"/>
            <w:vAlign w:val="top"/>
          </w:tcPr>
          <w:p>
            <w:pPr>
              <w:pStyle w:val="25"/>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833" w:type="pct"/>
            <w:noWrap w:val="0"/>
            <w:vAlign w:val="top"/>
          </w:tcPr>
          <w:p>
            <w:pPr>
              <w:pStyle w:val="25"/>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5"/>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pPr>
              <w:pStyle w:val="25"/>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highlight w:val="none"/>
              </w:rPr>
            </w:pPr>
          </w:p>
        </w:tc>
        <w:tc>
          <w:tcPr>
            <w:tcW w:w="509" w:type="pct"/>
            <w:noWrap w:val="0"/>
            <w:vAlign w:val="top"/>
          </w:tcPr>
          <w:p>
            <w:pPr>
              <w:pStyle w:val="25"/>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5"/>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pPr>
              <w:spacing w:line="360" w:lineRule="auto"/>
              <w:rPr>
                <w:rFonts w:ascii="宋体" w:hAnsi="宋体" w:eastAsia="宋体" w:cs="宋体"/>
                <w:color w:val="auto"/>
                <w:sz w:val="24"/>
                <w:highlight w:val="none"/>
              </w:rPr>
            </w:pPr>
          </w:p>
        </w:tc>
        <w:tc>
          <w:tcPr>
            <w:tcW w:w="1254" w:type="pct"/>
            <w:noWrap w:val="0"/>
            <w:vAlign w:val="top"/>
          </w:tcPr>
          <w:p>
            <w:pPr>
              <w:spacing w:line="360" w:lineRule="auto"/>
              <w:rPr>
                <w:rFonts w:ascii="宋体" w:hAnsi="宋体" w:eastAsia="宋体" w:cs="宋体"/>
                <w:color w:val="auto"/>
                <w:sz w:val="24"/>
                <w:highlight w:val="none"/>
              </w:rPr>
            </w:pPr>
          </w:p>
        </w:tc>
        <w:tc>
          <w:tcPr>
            <w:tcW w:w="1092" w:type="pct"/>
            <w:noWrap w:val="0"/>
            <w:vAlign w:val="top"/>
          </w:tcPr>
          <w:p>
            <w:pPr>
              <w:spacing w:line="360" w:lineRule="auto"/>
              <w:rPr>
                <w:rFonts w:ascii="宋体" w:hAnsi="宋体" w:eastAsia="宋体" w:cs="宋体"/>
                <w:color w:val="auto"/>
                <w:sz w:val="24"/>
                <w:highlight w:val="none"/>
              </w:rPr>
            </w:pPr>
          </w:p>
        </w:tc>
        <w:tc>
          <w:tcPr>
            <w:tcW w:w="475" w:type="pct"/>
            <w:noWrap w:val="0"/>
            <w:vAlign w:val="top"/>
          </w:tcPr>
          <w:p>
            <w:pPr>
              <w:spacing w:line="360" w:lineRule="auto"/>
              <w:rPr>
                <w:rFonts w:ascii="宋体" w:hAnsi="宋体" w:eastAsia="宋体" w:cs="宋体"/>
                <w:color w:val="auto"/>
                <w:sz w:val="24"/>
                <w:highlight w:val="none"/>
              </w:rPr>
            </w:pPr>
          </w:p>
        </w:tc>
        <w:tc>
          <w:tcPr>
            <w:tcW w:w="833" w:type="pct"/>
            <w:noWrap w:val="0"/>
            <w:vAlign w:val="top"/>
          </w:tcPr>
          <w:p>
            <w:pPr>
              <w:spacing w:line="360" w:lineRule="auto"/>
              <w:rPr>
                <w:rFonts w:ascii="宋体" w:hAnsi="宋体" w:eastAsia="宋体" w:cs="宋体"/>
                <w:color w:val="auto"/>
                <w:sz w:val="24"/>
                <w:highlight w:val="none"/>
              </w:rPr>
            </w:pPr>
          </w:p>
        </w:tc>
      </w:tr>
    </w:tbl>
    <w:p>
      <w:pPr>
        <w:pStyle w:val="25"/>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pPr>
        <w:pStyle w:val="25"/>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25"/>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《采购标的一览表》中的有关内容（“采购包”、“品目号”、“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hint="eastAsia" w:ascii="宋体" w:hAnsi="宋体" w:cs="宋体"/>
          <w:color w:val="auto"/>
          <w:sz w:val="24"/>
          <w:szCs w:val="24"/>
          <w:highlight w:val="none"/>
          <w:lang w:val="en-US" w:eastAsia="zh-CN"/>
        </w:rPr>
        <w:t>合同</w:t>
      </w:r>
      <w:r>
        <w:rPr>
          <w:rFonts w:hint="default" w:ascii="宋体" w:hAnsi="宋体" w:eastAsia="宋体" w:cs="宋体"/>
          <w:color w:val="auto"/>
          <w:sz w:val="24"/>
          <w:szCs w:val="24"/>
          <w:highlight w:val="none"/>
        </w:rPr>
        <w:t>期限</w:t>
      </w:r>
      <w:r>
        <w:rPr>
          <w:rFonts w:ascii="宋体" w:hAnsi="宋体" w:eastAsia="宋体" w:cs="宋体"/>
          <w:color w:val="auto"/>
          <w:sz w:val="24"/>
          <w:szCs w:val="24"/>
          <w:highlight w:val="none"/>
        </w:rPr>
        <w:t>”）保持一致。</w:t>
      </w:r>
    </w:p>
    <w:p>
      <w:pPr>
        <w:pStyle w:val="25"/>
        <w:spacing w:line="360" w:lineRule="auto"/>
        <w:ind w:firstLine="480"/>
        <w:jc w:val="right"/>
        <w:rPr>
          <w:rFonts w:hint="default" w:ascii="宋体" w:hAnsi="宋体" w:eastAsia="宋体" w:cs="宋体"/>
          <w:color w:val="auto"/>
          <w:sz w:val="24"/>
          <w:szCs w:val="24"/>
          <w:highlight w:val="none"/>
        </w:rPr>
      </w:pPr>
    </w:p>
    <w:p>
      <w:pPr>
        <w:pStyle w:val="25"/>
        <w:spacing w:line="360" w:lineRule="auto"/>
        <w:ind w:firstLine="480"/>
        <w:jc w:val="right"/>
        <w:rPr>
          <w:rFonts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25"/>
        <w:spacing w:line="360" w:lineRule="auto"/>
        <w:jc w:val="both"/>
        <w:rPr>
          <w:rFonts w:hint="default" w:ascii="宋体" w:hAnsi="宋体" w:eastAsia="宋体" w:cs="宋体"/>
          <w:color w:val="auto"/>
          <w:sz w:val="24"/>
          <w:szCs w:val="24"/>
          <w:highlight w:val="none"/>
        </w:rPr>
      </w:pPr>
    </w:p>
    <w:p>
      <w:pPr>
        <w:pStyle w:val="25"/>
        <w:spacing w:line="360" w:lineRule="auto"/>
        <w:jc w:val="both"/>
        <w:rPr>
          <w:rFonts w:hint="default" w:ascii="宋体" w:hAnsi="宋体" w:eastAsia="宋体" w:cs="宋体"/>
          <w:color w:val="auto"/>
          <w:sz w:val="24"/>
          <w:szCs w:val="24"/>
          <w:highlight w:val="none"/>
        </w:rPr>
      </w:pPr>
    </w:p>
    <w:p>
      <w:pPr>
        <w:pStyle w:val="25"/>
        <w:spacing w:line="360" w:lineRule="auto"/>
        <w:jc w:val="both"/>
        <w:rPr>
          <w:rFonts w:hint="default" w:ascii="宋体" w:hAnsi="宋体" w:eastAsia="宋体" w:cs="宋体"/>
          <w:color w:val="auto"/>
          <w:sz w:val="24"/>
          <w:szCs w:val="24"/>
          <w:highlight w:val="none"/>
        </w:rPr>
      </w:pP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pPr>
        <w:pStyle w:val="11"/>
        <w:numPr>
          <w:ilvl w:val="0"/>
          <w:numId w:val="4"/>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pPr>
        <w:pStyle w:val="11"/>
        <w:rPr>
          <w:rFonts w:ascii="宋体" w:hAnsi="宋体" w:eastAsia="宋体" w:cs="宋体"/>
          <w:b/>
          <w:bCs/>
          <w:color w:val="auto"/>
          <w:sz w:val="28"/>
          <w:szCs w:val="28"/>
          <w:highlight w:val="none"/>
        </w:rPr>
      </w:pPr>
    </w:p>
    <w:p>
      <w:pPr>
        <w:pStyle w:val="13"/>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6"/>
        <w:tblW w:w="4996" w:type="pct"/>
        <w:tblInd w:w="0" w:type="dxa"/>
        <w:tblLayout w:type="autofit"/>
        <w:tblCellMar>
          <w:top w:w="0" w:type="dxa"/>
          <w:left w:w="0" w:type="dxa"/>
          <w:bottom w:w="0" w:type="dxa"/>
          <w:right w:w="0" w:type="dxa"/>
        </w:tblCellMar>
      </w:tblPr>
      <w:tblGrid>
        <w:gridCol w:w="758"/>
        <w:gridCol w:w="3442"/>
        <w:gridCol w:w="3154"/>
        <w:gridCol w:w="195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highlight w:val="none"/>
              </w:rPr>
            </w:pPr>
          </w:p>
        </w:tc>
      </w:tr>
    </w:tbl>
    <w:p>
      <w:pPr>
        <w:pStyle w:val="13"/>
        <w:spacing w:before="0" w:beforeAutospacing="0" w:after="0" w:afterAutospacing="0" w:line="360" w:lineRule="auto"/>
        <w:rPr>
          <w:rFonts w:eastAsia="宋体"/>
          <w:b/>
          <w:bCs/>
          <w:color w:val="auto"/>
          <w:highlight w:val="none"/>
        </w:rPr>
      </w:pPr>
      <w:r>
        <w:rPr>
          <w:rFonts w:hint="eastAsia" w:eastAsia="宋体"/>
          <w:b/>
          <w:bCs/>
          <w:color w:val="auto"/>
          <w:highlight w:val="none"/>
        </w:rPr>
        <w:t>注：</w:t>
      </w:r>
    </w:p>
    <w:p>
      <w:pPr>
        <w:pStyle w:val="13"/>
        <w:numPr>
          <w:ilvl w:val="0"/>
          <w:numId w:val="5"/>
        </w:numPr>
        <w:spacing w:before="0" w:beforeAutospacing="0" w:after="0" w:afterAutospacing="0" w:line="360" w:lineRule="auto"/>
        <w:rPr>
          <w:rFonts w:eastAsia="宋体"/>
          <w:b/>
          <w:bCs/>
          <w:color w:val="auto"/>
          <w:highlight w:val="none"/>
        </w:rPr>
      </w:pPr>
      <w:r>
        <w:rPr>
          <w:rFonts w:hint="eastAsia" w:eastAsia="宋体"/>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color w:val="auto"/>
          <w:highlight w:val="none"/>
          <w:lang w:val="en-US" w:eastAsia="zh-CN"/>
        </w:rPr>
        <w:t>竞价</w:t>
      </w:r>
      <w:r>
        <w:rPr>
          <w:rFonts w:hint="eastAsia" w:eastAsia="宋体"/>
          <w:b/>
          <w:bCs/>
          <w:color w:val="auto"/>
          <w:highlight w:val="none"/>
        </w:rPr>
        <w:t>保证金（如果未签订合同）将不予退还，给采购人和采购代理机构造成损失的，还必须进行赔偿并负相关责任。</w:t>
      </w: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pPr>
        <w:pStyle w:val="8"/>
        <w:spacing w:line="360" w:lineRule="auto"/>
        <w:ind w:left="0" w:leftChars="0"/>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8"/>
        <w:spacing w:line="360" w:lineRule="auto"/>
        <w:ind w:left="0" w:leftChars="0"/>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pPr>
        <w:pStyle w:val="11"/>
        <w:rPr>
          <w:rFonts w:ascii="宋体" w:hAnsi="宋体" w:eastAsia="宋体" w:cs="宋体"/>
          <w:b/>
          <w:bCs/>
          <w:color w:val="auto"/>
          <w:sz w:val="28"/>
          <w:szCs w:val="28"/>
          <w:highlight w:val="none"/>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rPr>
          <w:rFonts w:ascii="宋体" w:hAnsi="宋体" w:eastAsia="宋体" w:cs="宋体"/>
          <w:color w:val="auto"/>
          <w:sz w:val="24"/>
          <w:szCs w:val="24"/>
          <w:highlight w:val="none"/>
          <w:lang w:eastAsia="zh-CN"/>
        </w:rPr>
      </w:pPr>
    </w:p>
    <w:p>
      <w:pPr>
        <w:pStyle w:val="25"/>
        <w:spacing w:line="360" w:lineRule="auto"/>
        <w:jc w:val="right"/>
        <w:rPr>
          <w:rFonts w:ascii="宋体" w:hAnsi="宋体" w:eastAsia="宋体" w:cs="宋体"/>
          <w:color w:val="auto"/>
          <w:sz w:val="24"/>
          <w:szCs w:val="24"/>
          <w:highlight w:val="none"/>
          <w:lang w:eastAsia="zh-CN"/>
        </w:rPr>
      </w:pPr>
    </w:p>
    <w:p>
      <w:pPr>
        <w:pStyle w:val="25"/>
        <w:spacing w:line="360" w:lineRule="auto"/>
        <w:jc w:val="right"/>
        <w:rPr>
          <w:rFonts w:ascii="宋体" w:hAnsi="宋体" w:eastAsia="宋体" w:cs="宋体"/>
          <w:color w:val="auto"/>
          <w:sz w:val="24"/>
          <w:szCs w:val="24"/>
          <w:highlight w:val="none"/>
          <w:lang w:eastAsia="zh-CN"/>
        </w:rPr>
      </w:pPr>
    </w:p>
    <w:p>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8"/>
        <w:spacing w:line="360" w:lineRule="auto"/>
        <w:ind w:left="0" w:leftChars="0"/>
        <w:jc w:val="both"/>
        <w:rPr>
          <w:rFonts w:hint="eastAsia" w:ascii="宋体" w:hAnsi="宋体" w:cs="宋体"/>
          <w:b/>
          <w:bCs/>
          <w:color w:val="auto"/>
          <w:sz w:val="28"/>
          <w:szCs w:val="28"/>
          <w:highlight w:val="none"/>
          <w:lang w:val="en-US" w:eastAsia="zh-CN"/>
        </w:rPr>
      </w:pPr>
    </w:p>
    <w:p>
      <w:pPr>
        <w:pStyle w:val="8"/>
        <w:spacing w:line="360" w:lineRule="auto"/>
        <w:ind w:left="0" w:leftChars="0"/>
        <w:jc w:val="center"/>
        <w:rPr>
          <w:rFonts w:hint="eastAsia" w:ascii="宋体" w:hAnsi="宋体" w:cs="宋体"/>
          <w:b/>
          <w:bCs/>
          <w:color w:val="auto"/>
          <w:sz w:val="28"/>
          <w:szCs w:val="28"/>
          <w:highlight w:val="none"/>
          <w:lang w:val="en-US" w:eastAsia="zh-CN"/>
        </w:rPr>
      </w:pPr>
    </w:p>
    <w:p>
      <w:pPr>
        <w:pStyle w:val="11"/>
        <w:jc w:val="center"/>
        <w:rPr>
          <w:rFonts w:hint="default" w:ascii="宋体" w:hAnsi="宋体" w:cs="宋体"/>
          <w:b/>
          <w:bCs/>
          <w:color w:val="auto"/>
          <w:sz w:val="28"/>
          <w:szCs w:val="28"/>
          <w:highlight w:val="none"/>
          <w:lang w:val="en-US" w:eastAsia="zh-CN"/>
        </w:rPr>
      </w:pPr>
    </w:p>
    <w:p>
      <w:pPr>
        <w:pStyle w:val="11"/>
        <w:jc w:val="center"/>
        <w:rPr>
          <w:rFonts w:hint="default" w:ascii="宋体" w:hAnsi="宋体" w:cs="宋体"/>
          <w:b/>
          <w:bCs/>
          <w:color w:val="auto"/>
          <w:sz w:val="28"/>
          <w:szCs w:val="28"/>
          <w:highlight w:val="none"/>
          <w:lang w:val="en-US" w:eastAsia="zh-CN"/>
        </w:rPr>
      </w:pPr>
    </w:p>
    <w:p>
      <w:pPr>
        <w:pStyle w:val="11"/>
        <w:jc w:val="center"/>
        <w:rPr>
          <w:rFonts w:hint="default" w:ascii="宋体" w:hAnsi="宋体" w:cs="宋体"/>
          <w:b/>
          <w:bCs/>
          <w:color w:val="auto"/>
          <w:sz w:val="28"/>
          <w:szCs w:val="28"/>
          <w:highlight w:val="none"/>
          <w:lang w:val="en-US" w:eastAsia="zh-CN"/>
        </w:rPr>
      </w:pPr>
    </w:p>
    <w:p>
      <w:pPr>
        <w:pStyle w:val="11"/>
        <w:jc w:val="center"/>
        <w:rPr>
          <w:rFonts w:hint="default" w:ascii="宋体" w:hAnsi="宋体" w:cs="宋体"/>
          <w:b/>
          <w:bCs/>
          <w:color w:val="auto"/>
          <w:sz w:val="28"/>
          <w:szCs w:val="28"/>
          <w:highlight w:val="none"/>
          <w:lang w:val="en-US" w:eastAsia="zh-CN"/>
        </w:rPr>
      </w:pPr>
    </w:p>
    <w:p>
      <w:pPr>
        <w:pStyle w:val="11"/>
        <w:rPr>
          <w:rFonts w:ascii="宋体" w:hAnsi="宋体" w:eastAsia="宋体" w:cs="宋体"/>
          <w:b/>
          <w:bCs/>
          <w:color w:val="auto"/>
          <w:sz w:val="28"/>
          <w:szCs w:val="28"/>
          <w:highlight w:val="none"/>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lang w:eastAsia="zh-CN"/>
        </w:rPr>
      </w:pP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5"/>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color w:val="auto"/>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ind w:left="0" w:leftChars="0"/>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0"/>
        <w:spacing w:after="120" w:line="500" w:lineRule="exact"/>
        <w:outlineLvl w:val="9"/>
        <w:rPr>
          <w:rStyle w:val="21"/>
          <w:rFonts w:hAnsi="宋体" w:eastAsia="宋体" w:cs="宋体"/>
          <w:b/>
          <w:bCs/>
          <w:color w:val="auto"/>
          <w:sz w:val="44"/>
          <w:szCs w:val="44"/>
          <w:highlight w:val="none"/>
        </w:rPr>
      </w:pPr>
    </w:p>
    <w:p>
      <w:pPr>
        <w:pStyle w:val="20"/>
        <w:spacing w:after="120" w:line="500" w:lineRule="exact"/>
        <w:jc w:val="center"/>
        <w:outlineLvl w:val="9"/>
        <w:rPr>
          <w:rStyle w:val="21"/>
          <w:rFonts w:hAnsi="宋体" w:eastAsia="宋体" w:cs="宋体"/>
          <w:b/>
          <w:bCs/>
          <w:color w:val="auto"/>
          <w:sz w:val="44"/>
          <w:szCs w:val="44"/>
          <w:highlight w:val="none"/>
        </w:rPr>
      </w:pPr>
      <w:r>
        <w:rPr>
          <w:rStyle w:val="21"/>
          <w:rFonts w:hint="eastAsia" w:hAnsi="宋体" w:eastAsia="宋体" w:cs="宋体"/>
          <w:b/>
          <w:bCs/>
          <w:color w:val="auto"/>
          <w:sz w:val="44"/>
          <w:szCs w:val="44"/>
          <w:highlight w:val="none"/>
        </w:rPr>
        <w:t>（第二部分  报价部分）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color w:val="auto"/>
          <w:highlight w:val="none"/>
        </w:rPr>
      </w:pPr>
    </w:p>
    <w:p>
      <w:pPr>
        <w:pStyle w:val="4"/>
        <w:keepNext w:val="0"/>
        <w:keepLines w:val="0"/>
        <w:jc w:val="both"/>
        <w:rPr>
          <w:rFonts w:hint="default"/>
          <w:color w:val="auto"/>
          <w:highlight w:val="none"/>
        </w:rPr>
      </w:pPr>
    </w:p>
    <w:p>
      <w:pPr>
        <w:rPr>
          <w:color w:val="auto"/>
          <w:highlight w:val="none"/>
        </w:rPr>
      </w:pPr>
      <w:r>
        <w:rPr>
          <w:color w:val="auto"/>
          <w:highlight w:val="none"/>
        </w:rPr>
        <w:br w:type="page"/>
      </w:r>
    </w:p>
    <w:p>
      <w:pPr>
        <w:pStyle w:val="4"/>
        <w:keepNext w:val="0"/>
        <w:keepLines w:val="0"/>
        <w:jc w:val="center"/>
        <w:rPr>
          <w:rFonts w:hint="default"/>
          <w:color w:val="auto"/>
          <w:highlight w:val="none"/>
        </w:rPr>
      </w:pPr>
      <w:r>
        <w:rPr>
          <w:color w:val="auto"/>
          <w:highlight w:val="none"/>
        </w:rPr>
        <w:t>1、报价一览表</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3"/>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6"/>
        <w:tblW w:w="9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835"/>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289" w:type="dxa"/>
            <w:noWrap w:val="0"/>
            <w:vAlign w:val="center"/>
          </w:tcPr>
          <w:p>
            <w:pPr>
              <w:pStyle w:val="9"/>
              <w:snapToGrid w:val="0"/>
              <w:ind w:left="-105" w:leftChars="-50" w:right="-105" w:rightChars="-50"/>
              <w:jc w:val="center"/>
              <w:rPr>
                <w:rFonts w:hint="eastAsia" w:hAnsi="宋体" w:eastAsia="宋体" w:cs="Times New Roman"/>
                <w:color w:val="auto"/>
                <w:kern w:val="2"/>
                <w:sz w:val="24"/>
                <w:highlight w:val="none"/>
                <w:lang w:eastAsia="zh-CN"/>
              </w:rPr>
            </w:pPr>
            <w:r>
              <w:rPr>
                <w:rFonts w:hint="eastAsia" w:hAnsi="宋体" w:eastAsia="宋体" w:cs="Times New Roman"/>
                <w:color w:val="auto"/>
                <w:kern w:val="2"/>
                <w:sz w:val="24"/>
                <w:highlight w:val="none"/>
              </w:rPr>
              <w:t>数量</w:t>
            </w:r>
          </w:p>
        </w:tc>
        <w:tc>
          <w:tcPr>
            <w:tcW w:w="183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cs="Times New Roman"/>
                <w:color w:val="auto"/>
                <w:kern w:val="2"/>
                <w:sz w:val="24"/>
                <w:lang w:val="en-US" w:eastAsia="zh-CN"/>
              </w:rPr>
              <w:t>货物（服务）内容</w:t>
            </w:r>
          </w:p>
        </w:tc>
        <w:tc>
          <w:tcPr>
            <w:tcW w:w="2618"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pPr>
              <w:snapToGrid w:val="0"/>
              <w:spacing w:line="360" w:lineRule="exact"/>
              <w:jc w:val="center"/>
              <w:rPr>
                <w:rFonts w:ascii="宋体" w:hAnsi="宋体" w:eastAsia="宋体" w:cs="Times New Roman"/>
                <w:color w:val="auto"/>
                <w:sz w:val="24"/>
                <w:highlight w:val="none"/>
              </w:rPr>
            </w:pPr>
          </w:p>
        </w:tc>
        <w:tc>
          <w:tcPr>
            <w:tcW w:w="12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835" w:type="dxa"/>
            <w:noWrap w:val="0"/>
            <w:vAlign w:val="center"/>
          </w:tcPr>
          <w:p>
            <w:pPr>
              <w:snapToGrid w:val="0"/>
              <w:spacing w:line="360" w:lineRule="exact"/>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lang w:val="zh-CN" w:bidi="ar"/>
              </w:rPr>
              <w:t>详见第三章网上竞价内容及要求</w:t>
            </w:r>
          </w:p>
        </w:tc>
        <w:tc>
          <w:tcPr>
            <w:tcW w:w="2618" w:type="dxa"/>
            <w:noWrap w:val="0"/>
            <w:vAlign w:val="center"/>
          </w:tcPr>
          <w:p>
            <w:pPr>
              <w:widowControl/>
              <w:spacing w:line="440" w:lineRule="exact"/>
              <w:jc w:val="left"/>
              <w:rPr>
                <w:rFonts w:hint="eastAsia"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bl>
    <w:p>
      <w:pPr>
        <w:pStyle w:val="23"/>
        <w:ind w:firstLine="6240" w:firstLineChars="2600"/>
        <w:rPr>
          <w:rFonts w:ascii="宋体" w:hAnsi="宋体"/>
          <w:color w:val="auto"/>
          <w:sz w:val="24"/>
          <w:highlight w:val="none"/>
        </w:rPr>
      </w:pPr>
    </w:p>
    <w:p>
      <w:pPr>
        <w:pStyle w:val="23"/>
        <w:ind w:firstLine="6240" w:firstLineChars="2600"/>
        <w:rPr>
          <w:rFonts w:ascii="宋体" w:hAnsi="宋体"/>
          <w:color w:val="auto"/>
          <w:sz w:val="24"/>
          <w:highlight w:val="none"/>
        </w:rPr>
      </w:pPr>
    </w:p>
    <w:p>
      <w:pPr>
        <w:pStyle w:val="23"/>
        <w:ind w:firstLine="6240" w:firstLineChars="2600"/>
        <w:rPr>
          <w:rFonts w:ascii="宋体" w:hAnsi="宋体"/>
          <w:color w:val="auto"/>
          <w:sz w:val="24"/>
          <w:highlight w:val="none"/>
        </w:rPr>
      </w:pPr>
    </w:p>
    <w:p>
      <w:pPr>
        <w:pStyle w:val="13"/>
        <w:spacing w:before="75" w:beforeAutospacing="0" w:after="75" w:afterAutospacing="0"/>
        <w:rPr>
          <w:color w:val="auto"/>
          <w:sz w:val="28"/>
          <w:szCs w:val="28"/>
          <w:highlight w:val="none"/>
        </w:rPr>
      </w:pPr>
    </w:p>
    <w:p>
      <w:pPr>
        <w:spacing w:line="360" w:lineRule="auto"/>
        <w:ind w:firstLine="5160" w:firstLineChars="21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6360" w:firstLineChars="26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7560" w:firstLineChars="3150"/>
        <w:rPr>
          <w:color w:val="auto"/>
          <w:highlight w:val="none"/>
        </w:rPr>
      </w:pPr>
      <w:r>
        <w:rPr>
          <w:rFonts w:hint="eastAsia" w:ascii="宋体" w:hAnsi="宋体"/>
          <w:color w:val="auto"/>
          <w:sz w:val="24"/>
          <w:highlight w:val="none"/>
        </w:rPr>
        <w:t>日期：</w:t>
      </w:r>
    </w:p>
    <w:p>
      <w:pPr>
        <w:rPr>
          <w:color w:val="auto"/>
          <w:highlight w:val="none"/>
        </w:rPr>
      </w:pPr>
    </w:p>
    <w:p>
      <w:pPr>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numPr>
          <w:ilvl w:val="0"/>
          <w:numId w:val="6"/>
        </w:numPr>
        <w:jc w:val="center"/>
        <w:rPr>
          <w:rFonts w:hint="default"/>
          <w:color w:val="auto"/>
          <w:highlight w:val="none"/>
        </w:rPr>
      </w:pPr>
      <w:r>
        <w:rPr>
          <w:color w:val="auto"/>
          <w:highlight w:val="none"/>
        </w:rPr>
        <w:br w:type="page"/>
      </w:r>
    </w:p>
    <w:p>
      <w:pPr>
        <w:pStyle w:val="4"/>
        <w:numPr>
          <w:ilvl w:val="0"/>
          <w:numId w:val="0"/>
        </w:numPr>
        <w:ind w:left="0"/>
        <w:jc w:val="center"/>
        <w:rPr>
          <w:rFonts w:hint="default"/>
          <w:b/>
          <w:bCs/>
          <w:color w:val="auto"/>
          <w:highlight w:val="none"/>
        </w:rPr>
      </w:pPr>
      <w:r>
        <w:rPr>
          <w:rFonts w:hint="eastAsia"/>
          <w:b/>
          <w:bCs/>
          <w:color w:val="auto"/>
          <w:highlight w:val="none"/>
          <w:lang w:val="en-US" w:eastAsia="zh-CN"/>
        </w:rPr>
        <w:t>2、货物（服务）分项报价表（若有）</w:t>
      </w:r>
    </w:p>
    <w:p>
      <w:pPr>
        <w:pStyle w:val="13"/>
        <w:keepNext/>
        <w:numPr>
          <w:ilvl w:val="0"/>
          <w:numId w:val="0"/>
        </w:numPr>
        <w:spacing w:before="75" w:beforeAutospacing="0" w:after="75" w:afterAutospacing="0" w:line="360" w:lineRule="auto"/>
        <w:rPr>
          <w:rFonts w:hint="eastAsia"/>
          <w:b/>
          <w:bCs/>
          <w:color w:val="auto"/>
          <w:highlight w:val="none"/>
        </w:rPr>
      </w:pPr>
      <w:r>
        <w:rPr>
          <w:rFonts w:hint="eastAsia"/>
          <w:b/>
          <w:bCs/>
          <w:color w:val="auto"/>
          <w:highlight w:val="none"/>
          <w:lang w:val="en-US" w:eastAsia="zh-CN"/>
        </w:rPr>
        <w:t>1、</w:t>
      </w:r>
      <w:r>
        <w:rPr>
          <w:rFonts w:hint="eastAsia"/>
          <w:b/>
          <w:bCs/>
          <w:color w:val="auto"/>
          <w:highlight w:val="none"/>
        </w:rPr>
        <w:t>供应商应在网上竞价系统平台中报出项目总价，在网上竞价过程中无需上传分项报价表（若有）。</w:t>
      </w:r>
    </w:p>
    <w:p>
      <w:pPr>
        <w:pStyle w:val="13"/>
        <w:keepNext/>
        <w:numPr>
          <w:ilvl w:val="0"/>
          <w:numId w:val="0"/>
        </w:numPr>
        <w:spacing w:before="75" w:beforeAutospacing="0" w:after="75" w:afterAutospacing="0" w:line="360" w:lineRule="auto"/>
        <w:rPr>
          <w:rFonts w:hint="eastAsia"/>
          <w:b/>
          <w:bCs/>
          <w:color w:val="auto"/>
          <w:highlight w:val="none"/>
        </w:rPr>
      </w:pPr>
      <w:r>
        <w:rPr>
          <w:rFonts w:hint="eastAsia"/>
          <w:b/>
          <w:bCs/>
          <w:color w:val="auto"/>
          <w:highlight w:val="none"/>
          <w:lang w:val="en-US" w:eastAsia="zh-CN"/>
        </w:rPr>
        <w:t>2、</w:t>
      </w:r>
      <w:r>
        <w:rPr>
          <w:rFonts w:hint="eastAsia"/>
          <w:b/>
          <w:bCs/>
          <w:color w:val="auto"/>
          <w:highlight w:val="none"/>
        </w:rPr>
        <w:t>供应商的分项报价表（若有）随纸质响应文件提供。</w:t>
      </w:r>
    </w:p>
    <w:p>
      <w:pPr>
        <w:pStyle w:val="13"/>
        <w:keepNext/>
        <w:numPr>
          <w:ilvl w:val="0"/>
          <w:numId w:val="0"/>
        </w:numPr>
        <w:spacing w:before="75" w:beforeAutospacing="0" w:after="75" w:afterAutospacing="0" w:line="360" w:lineRule="auto"/>
        <w:rPr>
          <w:rFonts w:hint="eastAsia"/>
          <w:color w:val="auto"/>
          <w:sz w:val="24"/>
          <w:szCs w:val="24"/>
          <w:highlight w:val="none"/>
        </w:rPr>
      </w:pPr>
      <w:r>
        <w:rPr>
          <w:rFonts w:hint="eastAsia"/>
          <w:b/>
          <w:bCs/>
          <w:color w:val="auto"/>
          <w:highlight w:val="none"/>
          <w:lang w:val="en-US" w:eastAsia="zh-CN"/>
        </w:rPr>
        <w:t>3、</w:t>
      </w:r>
      <w:r>
        <w:rPr>
          <w:rFonts w:hint="eastAsia"/>
          <w:b/>
          <w:bCs/>
          <w:color w:val="auto"/>
          <w:highlight w:val="none"/>
        </w:rPr>
        <w:t>本表为货物、服务项目适用。</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3"/>
        <w:rPr>
          <w:rFonts w:ascii="宋体" w:hAnsi="宋体"/>
          <w:color w:val="auto"/>
          <w:sz w:val="24"/>
          <w:highlight w:val="none"/>
        </w:rPr>
      </w:pPr>
    </w:p>
    <w:p>
      <w:pPr>
        <w:pStyle w:val="23"/>
        <w:ind w:firstLine="6240" w:firstLineChars="2600"/>
        <w:rPr>
          <w:rFonts w:ascii="宋体" w:hAnsi="宋体"/>
          <w:color w:val="auto"/>
          <w:sz w:val="24"/>
          <w:highlight w:val="none"/>
        </w:rPr>
      </w:pPr>
    </w:p>
    <w:p>
      <w:pPr>
        <w:pStyle w:val="13"/>
        <w:spacing w:before="75" w:beforeAutospacing="0" w:after="75" w:afterAutospacing="0"/>
        <w:rPr>
          <w:color w:val="auto"/>
          <w:sz w:val="28"/>
          <w:szCs w:val="28"/>
          <w:highlight w:val="none"/>
        </w:rPr>
      </w:pPr>
    </w:p>
    <w:p>
      <w:pPr>
        <w:spacing w:line="360" w:lineRule="auto"/>
        <w:jc w:val="center"/>
        <w:rPr>
          <w:rFonts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供应商（全称并加盖公章）：</w:t>
      </w:r>
    </w:p>
    <w:p>
      <w:pPr>
        <w:spacing w:line="360" w:lineRule="auto"/>
        <w:ind w:firstLine="6240" w:firstLineChars="2600"/>
        <w:jc w:val="both"/>
        <w:rPr>
          <w:rFonts w:ascii="宋体" w:hAnsi="宋体"/>
          <w:color w:val="auto"/>
          <w:sz w:val="24"/>
          <w:highlight w:val="none"/>
        </w:rPr>
      </w:pPr>
      <w:r>
        <w:rPr>
          <w:rFonts w:hint="eastAsia" w:ascii="宋体" w:hAnsi="宋体"/>
          <w:color w:val="auto"/>
          <w:sz w:val="24"/>
          <w:highlight w:val="none"/>
        </w:rPr>
        <w:t>供应商代表签字：</w:t>
      </w:r>
    </w:p>
    <w:p>
      <w:pPr>
        <w:spacing w:line="360" w:lineRule="auto"/>
        <w:jc w:val="center"/>
        <w:rPr>
          <w:color w:val="auto"/>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336A93"/>
    <w:multiLevelType w:val="singleLevel"/>
    <w:tmpl w:val="A9336A93"/>
    <w:lvl w:ilvl="0" w:tentative="0">
      <w:start w:val="2"/>
      <w:numFmt w:val="decimal"/>
      <w:suff w:val="nothing"/>
      <w:lvlText w:val="（%1）"/>
      <w:lvlJc w:val="left"/>
    </w:lvl>
  </w:abstractNum>
  <w:abstractNum w:abstractNumId="1">
    <w:nsid w:val="18A246E1"/>
    <w:multiLevelType w:val="singleLevel"/>
    <w:tmpl w:val="18A246E1"/>
    <w:lvl w:ilvl="0" w:tentative="0">
      <w:start w:val="2"/>
      <w:numFmt w:val="chineseCounting"/>
      <w:suff w:val="space"/>
      <w:lvlText w:val="第%1章"/>
      <w:lvlJc w:val="left"/>
      <w:rPr>
        <w:rFonts w:hint="eastAsia"/>
      </w:rPr>
    </w:lvl>
  </w:abstractNum>
  <w:abstractNum w:abstractNumId="2">
    <w:nsid w:val="276F56EA"/>
    <w:multiLevelType w:val="singleLevel"/>
    <w:tmpl w:val="276F56EA"/>
    <w:lvl w:ilvl="0" w:tentative="0">
      <w:start w:val="1"/>
      <w:numFmt w:val="decimal"/>
      <w:suff w:val="nothing"/>
      <w:lvlText w:val="（%1）"/>
      <w:lvlJc w:val="left"/>
    </w:lvl>
  </w:abstractNum>
  <w:abstractNum w:abstractNumId="3">
    <w:nsid w:val="3B44D3C6"/>
    <w:multiLevelType w:val="singleLevel"/>
    <w:tmpl w:val="3B44D3C6"/>
    <w:lvl w:ilvl="0" w:tentative="0">
      <w:start w:val="2"/>
      <w:numFmt w:val="decimal"/>
      <w:suff w:val="nothing"/>
      <w:lvlText w:val="%1、"/>
      <w:lvlJc w:val="left"/>
      <w:pPr>
        <w:ind w:left="3150"/>
      </w:pPr>
    </w:lvl>
  </w:abstractNum>
  <w:abstractNum w:abstractNumId="4">
    <w:nsid w:val="46B3DA6D"/>
    <w:multiLevelType w:val="singleLevel"/>
    <w:tmpl w:val="46B3DA6D"/>
    <w:lvl w:ilvl="0" w:tentative="0">
      <w:start w:val="2"/>
      <w:numFmt w:val="decimal"/>
      <w:suff w:val="nothing"/>
      <w:lvlText w:val="（%1）"/>
      <w:lvlJc w:val="left"/>
    </w:lvl>
  </w:abstractNum>
  <w:abstractNum w:abstractNumId="5">
    <w:nsid w:val="7D7CE29A"/>
    <w:multiLevelType w:val="singleLevel"/>
    <w:tmpl w:val="7D7CE29A"/>
    <w:lvl w:ilvl="0" w:tentative="0">
      <w:start w:val="2"/>
      <w:numFmt w:val="chineseCounting"/>
      <w:suff w:val="nothing"/>
      <w:lvlText w:val="%1、"/>
      <w:lvlJc w:val="left"/>
      <w:rPr>
        <w:rFonts w:hint="eastAsia"/>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3721E02"/>
    <w:rsid w:val="03764A0A"/>
    <w:rsid w:val="03921C1C"/>
    <w:rsid w:val="04F21886"/>
    <w:rsid w:val="05047696"/>
    <w:rsid w:val="05597A69"/>
    <w:rsid w:val="05F30353"/>
    <w:rsid w:val="06D15393"/>
    <w:rsid w:val="06D82C35"/>
    <w:rsid w:val="07DE24CD"/>
    <w:rsid w:val="08977333"/>
    <w:rsid w:val="09A9650C"/>
    <w:rsid w:val="0A850688"/>
    <w:rsid w:val="0ADF3A05"/>
    <w:rsid w:val="0B1D28C3"/>
    <w:rsid w:val="0B6A0CB9"/>
    <w:rsid w:val="0CDA3FF4"/>
    <w:rsid w:val="0DDC3EF5"/>
    <w:rsid w:val="0E8A1D93"/>
    <w:rsid w:val="0EB17C6E"/>
    <w:rsid w:val="100931C8"/>
    <w:rsid w:val="100971EB"/>
    <w:rsid w:val="10B32E0D"/>
    <w:rsid w:val="10B419BF"/>
    <w:rsid w:val="112C2E01"/>
    <w:rsid w:val="129A0066"/>
    <w:rsid w:val="135E44C2"/>
    <w:rsid w:val="146C703A"/>
    <w:rsid w:val="14A33BC6"/>
    <w:rsid w:val="176E77F5"/>
    <w:rsid w:val="1A43466D"/>
    <w:rsid w:val="1AC22006"/>
    <w:rsid w:val="1C722B5D"/>
    <w:rsid w:val="1CC66F95"/>
    <w:rsid w:val="1CF026CF"/>
    <w:rsid w:val="1D473EC8"/>
    <w:rsid w:val="1E5229F8"/>
    <w:rsid w:val="1E6F2B58"/>
    <w:rsid w:val="1E7A5561"/>
    <w:rsid w:val="1F0E2447"/>
    <w:rsid w:val="1F0F18AA"/>
    <w:rsid w:val="1F721349"/>
    <w:rsid w:val="20DE4F41"/>
    <w:rsid w:val="210E3E7C"/>
    <w:rsid w:val="21765A65"/>
    <w:rsid w:val="23FF5E9B"/>
    <w:rsid w:val="24BD1AF6"/>
    <w:rsid w:val="25BB6066"/>
    <w:rsid w:val="26E5428E"/>
    <w:rsid w:val="27CD47B1"/>
    <w:rsid w:val="28255474"/>
    <w:rsid w:val="296B13BC"/>
    <w:rsid w:val="2A895E70"/>
    <w:rsid w:val="2BFA5278"/>
    <w:rsid w:val="2C411330"/>
    <w:rsid w:val="2D02020E"/>
    <w:rsid w:val="30DE06D8"/>
    <w:rsid w:val="3346694E"/>
    <w:rsid w:val="349B4D5C"/>
    <w:rsid w:val="35AA2408"/>
    <w:rsid w:val="35DB6862"/>
    <w:rsid w:val="390F3E85"/>
    <w:rsid w:val="39BF540B"/>
    <w:rsid w:val="39DA5D11"/>
    <w:rsid w:val="39E628EB"/>
    <w:rsid w:val="3A582BFC"/>
    <w:rsid w:val="3A787F66"/>
    <w:rsid w:val="3B810365"/>
    <w:rsid w:val="3C5360E7"/>
    <w:rsid w:val="3C64752B"/>
    <w:rsid w:val="3D80103A"/>
    <w:rsid w:val="3E0919A0"/>
    <w:rsid w:val="3EB8410E"/>
    <w:rsid w:val="3F1E48A9"/>
    <w:rsid w:val="403425F0"/>
    <w:rsid w:val="41894C7C"/>
    <w:rsid w:val="41C32889"/>
    <w:rsid w:val="43DB70BB"/>
    <w:rsid w:val="4572384C"/>
    <w:rsid w:val="46DA4E5D"/>
    <w:rsid w:val="46DE28F7"/>
    <w:rsid w:val="493A0BDF"/>
    <w:rsid w:val="49B42535"/>
    <w:rsid w:val="4A0907CC"/>
    <w:rsid w:val="4A867325"/>
    <w:rsid w:val="4B6F336C"/>
    <w:rsid w:val="4B9B6FC1"/>
    <w:rsid w:val="4CD119C5"/>
    <w:rsid w:val="4D2F5821"/>
    <w:rsid w:val="4E680D0B"/>
    <w:rsid w:val="4F1B79B9"/>
    <w:rsid w:val="500E7A79"/>
    <w:rsid w:val="50860E02"/>
    <w:rsid w:val="520D4035"/>
    <w:rsid w:val="5339526C"/>
    <w:rsid w:val="55F03110"/>
    <w:rsid w:val="578340F5"/>
    <w:rsid w:val="58F44F6F"/>
    <w:rsid w:val="59097DDF"/>
    <w:rsid w:val="5914597D"/>
    <w:rsid w:val="5A353C8C"/>
    <w:rsid w:val="5B542BE8"/>
    <w:rsid w:val="5B6C4769"/>
    <w:rsid w:val="5D5060A7"/>
    <w:rsid w:val="5E491C0A"/>
    <w:rsid w:val="6047471D"/>
    <w:rsid w:val="63B11441"/>
    <w:rsid w:val="642078C1"/>
    <w:rsid w:val="64396635"/>
    <w:rsid w:val="66280FC2"/>
    <w:rsid w:val="66995194"/>
    <w:rsid w:val="684470F0"/>
    <w:rsid w:val="687A0BE9"/>
    <w:rsid w:val="69261942"/>
    <w:rsid w:val="69492D85"/>
    <w:rsid w:val="69B912A8"/>
    <w:rsid w:val="69FA5A85"/>
    <w:rsid w:val="6AA12300"/>
    <w:rsid w:val="6AD966D0"/>
    <w:rsid w:val="6AEB725D"/>
    <w:rsid w:val="6D0E34DA"/>
    <w:rsid w:val="6DD71613"/>
    <w:rsid w:val="6E2F0519"/>
    <w:rsid w:val="6F790B13"/>
    <w:rsid w:val="6F912B7D"/>
    <w:rsid w:val="70AC7790"/>
    <w:rsid w:val="710825BF"/>
    <w:rsid w:val="722C5BCD"/>
    <w:rsid w:val="731F1110"/>
    <w:rsid w:val="74E67EEC"/>
    <w:rsid w:val="756F0896"/>
    <w:rsid w:val="76CD371A"/>
    <w:rsid w:val="7776087E"/>
    <w:rsid w:val="78DE3D37"/>
    <w:rsid w:val="79313357"/>
    <w:rsid w:val="7A21722B"/>
    <w:rsid w:val="7BBE5052"/>
    <w:rsid w:val="7BCA3E21"/>
    <w:rsid w:val="7BF061C7"/>
    <w:rsid w:val="7C57345E"/>
    <w:rsid w:val="7CBF0CF5"/>
    <w:rsid w:val="7E145EC6"/>
    <w:rsid w:val="7EAB7325"/>
    <w:rsid w:val="7ED63340"/>
    <w:rsid w:val="7EFE565A"/>
    <w:rsid w:val="7F731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autoRedefine/>
    <w:qFormat/>
    <w:uiPriority w:val="0"/>
    <w:pPr>
      <w:spacing w:after="120"/>
      <w:ind w:left="420" w:leftChars="200"/>
    </w:pPr>
  </w:style>
  <w:style w:type="paragraph" w:styleId="9">
    <w:name w:val="Plain Text"/>
    <w:basedOn w:val="1"/>
    <w:autoRedefine/>
    <w:qFormat/>
    <w:uiPriority w:val="0"/>
    <w:rPr>
      <w:rFonts w:ascii="宋体" w:hAnsi="Courier New"/>
      <w:kern w:val="0"/>
      <w:sz w:val="20"/>
    </w:rPr>
  </w:style>
  <w:style w:type="paragraph" w:styleId="10">
    <w:name w:val="footer"/>
    <w:basedOn w:val="1"/>
    <w:next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Body Text 2"/>
    <w:basedOn w:val="1"/>
    <w:qFormat/>
    <w:uiPriority w:val="0"/>
    <w:pPr>
      <w:spacing w:after="120" w:line="480" w:lineRule="auto"/>
    </w:p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7"/>
    <w:next w:val="15"/>
    <w:autoRedefine/>
    <w:qFormat/>
    <w:uiPriority w:val="0"/>
    <w:pPr>
      <w:ind w:firstLine="420" w:firstLineChars="100"/>
    </w:pPr>
    <w:rPr>
      <w:rFonts w:ascii="Times New Roman" w:hAnsi="Times New Roman"/>
      <w:szCs w:val="20"/>
    </w:rPr>
  </w:style>
  <w:style w:type="paragraph" w:styleId="15">
    <w:name w:val="Body Text First Indent 2"/>
    <w:basedOn w:val="8"/>
    <w:autoRedefine/>
    <w:qFormat/>
    <w:uiPriority w:val="99"/>
    <w:pPr>
      <w:tabs>
        <w:tab w:val="left" w:pos="4606"/>
      </w:tabs>
      <w:ind w:firstLine="420"/>
    </w:pPr>
  </w:style>
  <w:style w:type="character" w:styleId="18">
    <w:name w:val="Strong"/>
    <w:basedOn w:val="17"/>
    <w:autoRedefine/>
    <w:qFormat/>
    <w:uiPriority w:val="0"/>
    <w:rPr>
      <w:b/>
      <w:bCs/>
    </w:rPr>
  </w:style>
  <w:style w:type="paragraph" w:customStyle="1" w:styleId="19">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0">
    <w:name w:val="样式3"/>
    <w:basedOn w:val="9"/>
    <w:autoRedefine/>
    <w:qFormat/>
    <w:uiPriority w:val="0"/>
    <w:pPr>
      <w:spacing w:line="0" w:lineRule="atLeast"/>
      <w:outlineLvl w:val="0"/>
    </w:pPr>
    <w:rPr>
      <w:sz w:val="28"/>
    </w:rPr>
  </w:style>
  <w:style w:type="character" w:customStyle="1" w:styleId="21">
    <w:name w:val="NormalCharacter"/>
    <w:autoRedefine/>
    <w:semiHidden/>
    <w:qFormat/>
    <w:uiPriority w:val="0"/>
    <w:rPr>
      <w:kern w:val="2"/>
      <w:sz w:val="21"/>
      <w:szCs w:val="24"/>
      <w:lang w:val="en-US" w:eastAsia="zh-CN" w:bidi="ar-SA"/>
    </w:rPr>
  </w:style>
  <w:style w:type="paragraph" w:customStyle="1" w:styleId="2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apple-converted-space"/>
    <w:autoRedefine/>
    <w:qFormat/>
    <w:uiPriority w:val="0"/>
    <w:rPr>
      <w:rFonts w:ascii="Times New Roman" w:hAnsi="Times New Roman" w:eastAsia="宋体" w:cs="Times New Roman"/>
    </w:rPr>
  </w:style>
  <w:style w:type="paragraph" w:customStyle="1" w:styleId="25">
    <w:name w:val="null3"/>
    <w:autoRedefine/>
    <w:qFormat/>
    <w:uiPriority w:val="0"/>
    <w:rPr>
      <w:rFonts w:hint="eastAsia" w:ascii="Calibri" w:hAnsi="Calibri" w:eastAsia="宋体" w:cs="Times New Roman"/>
      <w:lang w:val="en-US" w:eastAsia="zh-Hans" w:bidi="ar-SA"/>
    </w:rPr>
  </w:style>
  <w:style w:type="character" w:customStyle="1" w:styleId="26">
    <w:name w:val="font31"/>
    <w:basedOn w:val="17"/>
    <w:autoRedefine/>
    <w:qFormat/>
    <w:uiPriority w:val="0"/>
    <w:rPr>
      <w:rFonts w:hint="eastAsia" w:ascii="微软雅黑" w:hAnsi="微软雅黑" w:eastAsia="微软雅黑" w:cs="微软雅黑"/>
      <w:color w:val="000000"/>
      <w:sz w:val="16"/>
      <w:szCs w:val="16"/>
      <w:u w:val="none"/>
    </w:rPr>
  </w:style>
  <w:style w:type="character" w:customStyle="1" w:styleId="27">
    <w:name w:val="unnamed11"/>
    <w:autoRedefine/>
    <w:qFormat/>
    <w:uiPriority w:val="0"/>
    <w:rPr>
      <w:sz w:val="21"/>
    </w:rPr>
  </w:style>
  <w:style w:type="character" w:customStyle="1" w:styleId="28">
    <w:name w:val="font4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15537</Words>
  <Characters>16936</Characters>
  <Lines>0</Lines>
  <Paragraphs>0</Paragraphs>
  <TotalTime>24</TotalTime>
  <ScaleCrop>false</ScaleCrop>
  <LinksUpToDate>false</LinksUpToDate>
  <CharactersWithSpaces>18243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2024-06-27T08:05:02Z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B9E8B6F8CA8242D59584C6BC694CFD68_12</vt:lpwstr>
  </property>
</Properties>
</file>